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A83AAD6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453703">
        <w:rPr>
          <w:rFonts w:ascii="Times New Roman" w:hAnsi="Times New Roman" w:cs="Times New Roman"/>
        </w:rPr>
        <w:t>2</w:t>
      </w:r>
      <w:r w:rsidR="00B7634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AB016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057BDE67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5C5E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25FAC6F9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5C5E51">
        <w:rPr>
          <w:rFonts w:ascii="Times New Roman" w:hAnsi="Times New Roman" w:cs="Times New Roman"/>
          <w:b/>
          <w:bCs/>
        </w:rPr>
        <w:t>P</w:t>
      </w:r>
      <w:r w:rsidR="005C5E51" w:rsidRPr="005C5E51">
        <w:rPr>
          <w:rFonts w:ascii="Times New Roman" w:hAnsi="Times New Roman" w:cs="Times New Roman"/>
          <w:b/>
          <w:bCs/>
        </w:rPr>
        <w:t>rzebudow</w:t>
      </w:r>
      <w:r w:rsidR="005C5E51">
        <w:rPr>
          <w:rFonts w:ascii="Times New Roman" w:hAnsi="Times New Roman" w:cs="Times New Roman"/>
          <w:b/>
          <w:bCs/>
        </w:rPr>
        <w:t>ę</w:t>
      </w:r>
      <w:r w:rsidR="005C5E51" w:rsidRPr="005C5E51">
        <w:rPr>
          <w:rFonts w:ascii="Times New Roman" w:hAnsi="Times New Roman" w:cs="Times New Roman"/>
          <w:b/>
          <w:bCs/>
        </w:rPr>
        <w:t xml:space="preserve"> z rozbudową drogi powiatowej nr 1395C Biały Bór-Wałdowo Szlacheckie – Ruda w km 2+415 – 4+055</w:t>
      </w: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F371768" w14:textId="3243C594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Zamawiający załączył do SWZ całą dokumentację projektową i techniczną potrzebną do wykonania przedmiotu zamówienia oraz że dokumentacja ta jest kompletna i odzwierciedla stan faktyczny w zakresie warunków realizacji zamówienia, zaś brak jakichkolwiek dokumentów istotnych dla oceny warunków realizacji inwestycji nie obciąży Wykonawcy.</w:t>
      </w:r>
    </w:p>
    <w:p w14:paraId="6CFF98C1" w14:textId="6D8B39A8" w:rsidR="00B76341" w:rsidRPr="004E04AD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 potwierdza, że załączył całą dokumentację projektową i techniczna potrzebną do wykonania przedmiotu zamówienia i brak jakichkolwiek dokumentów niezbędnych dla oceny warunków realizacji inwestycji nie obciąży Wykonawcy.</w:t>
      </w:r>
    </w:p>
    <w:p w14:paraId="1F89A84E" w14:textId="099CB661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Zamawiający dysponuje wszelkimi wymaganymi prawem decyzjami administracyjnymi oraz uzgodnieniami potrzebnymi w celu wykonania zamówienia, które zachowują ważność na okres wykonywania zadania, a skutki ewentualnych braków nie obciążają Wykonawcy oraz zostaną uzupełnione przez Zamawiającego.</w:t>
      </w:r>
    </w:p>
    <w:p w14:paraId="5C0D4BBA" w14:textId="225CB332" w:rsidR="00B76341" w:rsidRPr="004E04AD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Odpowiedź: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Zamawiający dysponuje wszelkimi </w:t>
      </w:r>
      <w:r w:rsidR="002173D4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wymaganymi decyzjami oraz uzgodnieniami niezbędnymi do wykonania zamówienia i skutki ewentualnych braków nie obciążą Wykonawcy</w:t>
      </w:r>
    </w:p>
    <w:p w14:paraId="7F0A82A9" w14:textId="30AA9DFE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 xml:space="preserve">Wykonawca wnosi o potwierdzenie, że Wykonawcy zostanie jednorazowo przekazany cały teren budowy, obejmujący wszystkie niezbędne działki, na których zgodnie z </w:t>
      </w:r>
      <w:r w:rsidRPr="00B76341">
        <w:rPr>
          <w:rFonts w:ascii="Times New Roman" w:hAnsi="Times New Roman" w:cs="Times New Roman"/>
          <w:color w:val="000000"/>
          <w:sz w:val="24"/>
          <w:szCs w:val="24"/>
        </w:rPr>
        <w:lastRenderedPageBreak/>
        <w:t>decyzją administracyjną przewidziano prowadzenie robót drogowych, a ewentualny koszt zajęcia pasa drogowego nie obciąży Wykonawcy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7BE720" w14:textId="62A1B54C" w:rsidR="00B76341" w:rsidRPr="004E04AD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2173D4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Tak, cały teren budowy zostanie jednorazowo przekazany Wykonawcy.</w:t>
      </w:r>
    </w:p>
    <w:p w14:paraId="514394CA" w14:textId="178C26D2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Zarządca drogi nie planuje prowadzenia innych robót w czasie przejęcia placu budowy przez Wykonawcę.</w:t>
      </w:r>
    </w:p>
    <w:p w14:paraId="76BA09CC" w14:textId="5D3090B1" w:rsidR="00B76341" w:rsidRPr="00B76341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2173D4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Potwierdzamy, że zarządca drogi nie planuje prowadzenia innych prac na odcinku drogi planowanym do przebudowy</w:t>
      </w:r>
      <w:r w:rsidR="002173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AFEBEA" w14:textId="27F0C0B4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w przypadku napotkania kolizji z siecią nieujętą w przedmiarze robót, obowiązek i koszt usunięcia kolizji spoczywa na gestorze sieci oraz o potwierdzenie, że w przypadku wystąpienia ww. kolizji Zamawiający, wydłuży termin realizacji inwestycji stosownie do zaistniałych okoliczności.</w:t>
      </w:r>
    </w:p>
    <w:p w14:paraId="5A1D7435" w14:textId="7B67D024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5D4902">
        <w:rPr>
          <w:rFonts w:ascii="Bahnschrift SemiBold SemiConden" w:hAnsi="Bahnschrift SemiBold SemiConden" w:cs="Times New Roman"/>
          <w:color w:val="000000"/>
          <w:sz w:val="24"/>
          <w:szCs w:val="24"/>
        </w:rPr>
        <w:t>Zgodnie z projektem umowy w przypadku wystąpienia kolizji z siecią nieujętą w dokumentacji technicznej Zamawiający przewiduje możliwość dokonania zmiany terminu wykonania zamówienia.</w:t>
      </w:r>
    </w:p>
    <w:p w14:paraId="7FFA4460" w14:textId="7837C7C3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w przypadku wystąpienia braków lub błędów w zakresie opisu przedmiotu zamówienia określonego w SWZ wraz z załącznikami, stanowiących podstawę wyceny oferty, z których wynika konieczność wykonania dodatkowych robót, Wykonawca otrzyma wynagrodzenie dodatkowe, a termin wykonania zamówienia ulegnie stosownemu wydłużeniu.</w:t>
      </w:r>
    </w:p>
    <w:p w14:paraId="0EF7707D" w14:textId="67B4F107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5D4902">
        <w:rPr>
          <w:rFonts w:ascii="Bahnschrift SemiBold SemiConden" w:hAnsi="Bahnschrift SemiBold SemiConden" w:cs="Times New Roman"/>
          <w:color w:val="000000"/>
          <w:sz w:val="24"/>
          <w:szCs w:val="24"/>
        </w:rPr>
        <w:t>W przypadku wystąpienia konieczności wykonania robót dodatkowych Zamawiający przewiduje możliwość zmiany wynagrodzenia jak również terminu wykonania (§ 13 projektu umowy).</w:t>
      </w:r>
    </w:p>
    <w:p w14:paraId="3F1E04F2" w14:textId="7EE43557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wyjaśnienie w jakim zakresie przy realizacji projektu Zamawiający będzie wykorzystywał treść/zawartość udostępnionych przedmiarów.</w:t>
      </w:r>
    </w:p>
    <w:p w14:paraId="13DF4C02" w14:textId="5494D285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747DCE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Zamieszczone przedmiary są częścią dokumentacji projektowej i mają ułatwić Wykonawcy prawidłowe sporządzenie oferty jak również będą służyły Zamawiającemu jako </w:t>
      </w:r>
      <w:r w:rsidR="00DB0326">
        <w:rPr>
          <w:rFonts w:ascii="Bahnschrift SemiBold SemiConden" w:hAnsi="Bahnschrift SemiBold SemiConden" w:cs="Times New Roman"/>
          <w:color w:val="000000"/>
          <w:sz w:val="24"/>
          <w:szCs w:val="24"/>
        </w:rPr>
        <w:t>dokument kontrolny na etapie realizacji zamówienia.</w:t>
      </w:r>
    </w:p>
    <w:p w14:paraId="7DB08B4E" w14:textId="0302B0C5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w ramach inwestycji Zamawiający będzie wymagał realizacji odcinków próbnych dla warstw konstrukcyjnych? W przypadku odpowiedzi twierdzącej wnosimy o określenie rodzaju, ilości oraz lokalizacji odcinków próbnych.</w:t>
      </w:r>
    </w:p>
    <w:p w14:paraId="19441F9B" w14:textId="211F1566" w:rsidR="00E3101B" w:rsidRPr="00B76341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lastRenderedPageBreak/>
        <w:t xml:space="preserve">Odpowiedź: </w:t>
      </w:r>
      <w:r w:rsidR="002117FA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W ramach inwestycji Zamawiający będzie wymagał wykonania odcinka próbnego o pow. 500 m2 (warstwa wiążąca 6 cm i ścieralna 5 cm) na drodze powiatowej nr 1396C Wałdowo Szlacheckie - Turznice wraz z oczyszczeniem nawierzchni</w:t>
      </w:r>
      <w:r w:rsidR="002117FA" w:rsidRPr="002117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DD35E7" w14:textId="2CF7DC7B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wyjaśnienie czy odcinki próbne mogą być wykonane w ramach planowanej inwestycji oraz pozostawione jako docelowe elementy konstrukcji?</w:t>
      </w:r>
    </w:p>
    <w:p w14:paraId="3BD2185A" w14:textId="7666AC05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2173D4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Odcinki próbne należy wykonać </w:t>
      </w:r>
      <w:r w:rsidR="002117FA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jak wyżej.</w:t>
      </w:r>
    </w:p>
    <w:p w14:paraId="5969E7D0" w14:textId="63D2C9BF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iż, wszystkie zjazdy indywidualne/zjazdy na posesje zostały uzgodnione z właścicielami przyległych działek oraz ujęte w dokumentacji projektowej.</w:t>
      </w:r>
    </w:p>
    <w:p w14:paraId="2892A0B2" w14:textId="0279946E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Wszystkie zjazdy zostały ujęte w dokumentacji projektowej i uzgodnione z właścicielami przyległych działek.</w:t>
      </w:r>
    </w:p>
    <w:p w14:paraId="4EEEEB02" w14:textId="76EF7B54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iż, wszystkie rozbiórki ogrodzeń zostały uzgodnione z właścicielami przyległych działek oraz ujęte w dokumentacji projektowej.</w:t>
      </w:r>
    </w:p>
    <w:p w14:paraId="5C5B348F" w14:textId="3E7F81D2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Wszystkie rozbiórki ogrodzeń zostały ujęte w dokumentacji projektowej i uzgodnione z właścicielami przyległych działek.</w:t>
      </w:r>
    </w:p>
    <w:p w14:paraId="3EBA7A67" w14:textId="4D6D1F15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wyjaśnienie, kto będzie właścicielem pozyskanego destruktu z rozbiórki (kod odpadu: Mieszanki bitumiczne inne niż wymienione w 17 03 01)?</w:t>
      </w:r>
    </w:p>
    <w:p w14:paraId="6E4E58CB" w14:textId="48E8D594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2117FA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Pozyskany destrukt stanowi własność Zamawiającego.</w:t>
      </w:r>
    </w:p>
    <w:p w14:paraId="12F6909F" w14:textId="384A6491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wyjaśnienie, jeżeli Zamawiający będzie właścicielem pozyskanego destruktu, prosimy o wskazanie miejsca odwozu ?</w:t>
      </w:r>
    </w:p>
    <w:p w14:paraId="1900F089" w14:textId="1596B905" w:rsidR="00E3101B" w:rsidRPr="004E04AD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2117FA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Pozyskany destrukt należy przetra</w:t>
      </w:r>
      <w:r w:rsidR="003646C3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nsportować na drogę powiatową nr 1396C Wałdowo Szlacheckie - Turznice</w:t>
      </w:r>
      <w:r w:rsidR="002117FA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  <w:r w:rsidR="003646C3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(odległość od miejsca budowy do 5 km)</w:t>
      </w:r>
      <w:r w:rsid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1816D704" w14:textId="585593FB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podanie okresu gwarancji na oznakowanie poziome.</w:t>
      </w:r>
    </w:p>
    <w:p w14:paraId="661AE5BD" w14:textId="79807B3D" w:rsidR="00E3101B" w:rsidRPr="007A7EBF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3646C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Okres gwarancji na oznakowanie poziome wynosi 3 lata.</w:t>
      </w:r>
    </w:p>
    <w:p w14:paraId="3F437138" w14:textId="60FF9828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podanie hierarchii ważności dokumentów.</w:t>
      </w:r>
    </w:p>
    <w:p w14:paraId="487D1F5B" w14:textId="2812D67D" w:rsidR="00E3101B" w:rsidRPr="007A7EBF" w:rsidRDefault="00E3101B" w:rsidP="00DB0326">
      <w:pPr>
        <w:pStyle w:val="gwpd6b70effmsonormal"/>
        <w:spacing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961F4E" w:rsidRPr="00DB0326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Hierarchia dokumentów przetargowych jest następująca: </w:t>
      </w:r>
      <w:r w:rsidR="008620A5" w:rsidRPr="00DB0326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SWZ, </w:t>
      </w:r>
      <w:r w:rsidR="00961F4E" w:rsidRPr="00DB0326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Projekt budowlany wraz z odpowiedziami i modyfikacjami dotyczącymi jego zakresu, </w:t>
      </w:r>
      <w:proofErr w:type="spellStart"/>
      <w:r w:rsidR="00961F4E" w:rsidRPr="00DB0326">
        <w:rPr>
          <w:rFonts w:ascii="Bahnschrift SemiBold SemiConden" w:hAnsi="Bahnschrift SemiBold SemiConden" w:cs="Times New Roman"/>
          <w:color w:val="000000"/>
          <w:sz w:val="24"/>
          <w:szCs w:val="24"/>
        </w:rPr>
        <w:t>STWiORB</w:t>
      </w:r>
      <w:proofErr w:type="spellEnd"/>
      <w:r w:rsidR="00961F4E" w:rsidRPr="00DB0326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wraz z odpowiedziami i modyfikacjami dotyczącymi jej zakresu</w:t>
      </w:r>
      <w:r w:rsidR="00961F4E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195B5719" w14:textId="19126971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 xml:space="preserve">Wykonawca wnosi o wyjaśnienie czy podczas regulacji urządzeń uzbrojenia technicznego (włazów, zaworów itd.) należy wymienić wszystkie elementy betonowe </w:t>
      </w:r>
      <w:r w:rsidRPr="00B76341">
        <w:rPr>
          <w:rFonts w:ascii="Times New Roman" w:hAnsi="Times New Roman" w:cs="Times New Roman"/>
          <w:color w:val="000000"/>
          <w:sz w:val="24"/>
          <w:szCs w:val="24"/>
        </w:rPr>
        <w:lastRenderedPageBreak/>
        <w:t>oraz żeliwne na nowe? Zamawiający wyrazi zgodę na wykorzystanie elementów rozbiórkowych?</w:t>
      </w:r>
    </w:p>
    <w:p w14:paraId="7263E532" w14:textId="396CFD0D" w:rsidR="0077167E" w:rsidRPr="007A7EBF" w:rsidRDefault="0077167E" w:rsidP="0077167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Zamawiający wyraża zgodę na </w:t>
      </w:r>
      <w:r w:rsidR="00804A06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wykorzystanie </w:t>
      </w: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elementów </w:t>
      </w:r>
      <w:r w:rsidR="00804A06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rozbiórkowych ale tylko </w:t>
      </w: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pełnowartościowych, nieuszkodzonych</w:t>
      </w:r>
      <w:r w:rsid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6029272E" w14:textId="700D756B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wyjaśnienie czy Zamawiający dopuści realizację prac przy całkowitym zamknięciu drogi.</w:t>
      </w:r>
    </w:p>
    <w:p w14:paraId="4F5E7B89" w14:textId="6952114D" w:rsidR="0077167E" w:rsidRPr="004E04AD" w:rsidRDefault="0077167E" w:rsidP="0077167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5F1486" w:rsidRPr="005F1486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 nie przewiduje całkowitego zamknięcia drogi na czas prowadzenia prac. Dopuszcza się jednak czasowe zamknięcie na podczas układania warstw konstrukcyjnych jezdni i układania przepustów.</w:t>
      </w:r>
    </w:p>
    <w:p w14:paraId="25D10C65" w14:textId="4A87215E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odsadzki konstrukcji mają zostać wykonane zgodnie z przekrojem konstrukcyjnym nawierzchni.</w:t>
      </w:r>
    </w:p>
    <w:p w14:paraId="3D17ED96" w14:textId="2534A8E7" w:rsidR="0077167E" w:rsidRPr="004E04AD" w:rsidRDefault="0077167E" w:rsidP="0077167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Odpowiedź: Odsadzki mają mieć szerokość równą minimum wysokość warstwy leżącej powyżej. (np. warstwa wiążąca gr. 6cm ma odsadzkę 5cm ponieważ warstwa ścieralna leżąca powyżej ma grubość 5cm)</w:t>
      </w:r>
      <w:r w:rsidR="00804A06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5FD53BC2" w14:textId="0AAB71AA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na zadaniu nie należy ujmować w koszcie żadnych tablic informacyjnych o finansowaniu zadania.</w:t>
      </w:r>
    </w:p>
    <w:p w14:paraId="6E343729" w14:textId="701F0A37" w:rsidR="0077167E" w:rsidRPr="004E04AD" w:rsidRDefault="0077167E" w:rsidP="0077167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3646C3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W zakres zamówienia nie wchodzi wykonanie tablic informacyjnych.</w:t>
      </w:r>
    </w:p>
    <w:p w14:paraId="628CA1A3" w14:textId="01ACAEAE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potwierdzenie, że w zakres opracowania przedmiotu zamówienia nie wchodzą prace związane z wykonaniem kanału technologicznego, przekładania i zabezpieczania kabli teletechnicznych oraz energetycznych. Jeżeli ww. zakres prac okaże się niezbędny do wykonania, Zamawiający rozliczy go z dodatkowego wynagrodzenia.</w:t>
      </w:r>
    </w:p>
    <w:p w14:paraId="58B60347" w14:textId="71035626" w:rsidR="0077167E" w:rsidRPr="007A7EBF" w:rsidRDefault="0077167E" w:rsidP="0077167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Odpowiedź: Zamawiający potwierdza, że w zakres zamówienia nie wchodzą prace związane z budową kanału technologicznego, przekładaniem i zabezpieczeniem kabli teletechnicznych oraz energetycznych.</w:t>
      </w:r>
    </w:p>
    <w:p w14:paraId="4821E865" w14:textId="29A0115C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Wykonawca wnosi o określenie do kogo będą należały materiały pochodzące z rozbiórki. Jeżeli do Zamawiającego, to prosimy o wskazanie miejsca wywozu.</w:t>
      </w:r>
    </w:p>
    <w:p w14:paraId="7CC6CF49" w14:textId="6E092B8F" w:rsidR="0077167E" w:rsidRPr="007A7EBF" w:rsidRDefault="0077167E" w:rsidP="0077167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8620A5">
        <w:rPr>
          <w:rFonts w:ascii="Bahnschrift SemiBold SemiConden" w:hAnsi="Bahnschrift SemiBold SemiConden" w:cs="Times New Roman"/>
          <w:color w:val="000000"/>
          <w:sz w:val="24"/>
          <w:szCs w:val="24"/>
        </w:rPr>
        <w:t>Materiały z rozbiórki (poza destruktem) stanowią własność Wykonawcy.</w:t>
      </w:r>
    </w:p>
    <w:p w14:paraId="57DD4009" w14:textId="4DBE6A4B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 xml:space="preserve">Wykonawca wnosi o podanie czy Zamawiający będzie wymagał </w:t>
      </w:r>
      <w:proofErr w:type="spellStart"/>
      <w:r w:rsidRPr="00B76341">
        <w:rPr>
          <w:rFonts w:ascii="Times New Roman" w:hAnsi="Times New Roman" w:cs="Times New Roman"/>
          <w:color w:val="000000"/>
          <w:sz w:val="24"/>
          <w:szCs w:val="24"/>
        </w:rPr>
        <w:t>paletowania</w:t>
      </w:r>
      <w:proofErr w:type="spellEnd"/>
      <w:r w:rsidRPr="00B76341">
        <w:rPr>
          <w:rFonts w:ascii="Times New Roman" w:hAnsi="Times New Roman" w:cs="Times New Roman"/>
          <w:color w:val="000000"/>
          <w:sz w:val="24"/>
          <w:szCs w:val="24"/>
        </w:rPr>
        <w:t xml:space="preserve"> materiałów rozbiórkowych.</w:t>
      </w:r>
    </w:p>
    <w:p w14:paraId="1D009F62" w14:textId="39F85936" w:rsidR="0077167E" w:rsidRPr="007A7EBF" w:rsidRDefault="0077167E" w:rsidP="0077167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8620A5">
        <w:rPr>
          <w:rFonts w:ascii="Bahnschrift SemiBold SemiConden" w:hAnsi="Bahnschrift SemiBold SemiConden" w:cs="Times New Roman"/>
          <w:color w:val="000000"/>
          <w:sz w:val="24"/>
          <w:szCs w:val="24"/>
        </w:rPr>
        <w:t>Jak w odpowiedzi na pytanie nr 21.</w:t>
      </w:r>
    </w:p>
    <w:p w14:paraId="5DEE6ED6" w14:textId="58A22ACC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Prosimy o potwierdzenie, że Zamawiający dysponuje aktualnymi uzgodnieniami oraz zatwierdzeniami niezbędnymi do realizacji inwestycji.</w:t>
      </w:r>
    </w:p>
    <w:p w14:paraId="6050C746" w14:textId="43E068A0" w:rsidR="00E3101B" w:rsidRPr="007A7EBF" w:rsidRDefault="00E3101B" w:rsidP="00E3101B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AB0A09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 dysponuje aktualnymi uzgodnieniami i zatwierdzeniami.</w:t>
      </w:r>
    </w:p>
    <w:p w14:paraId="1F1EF238" w14:textId="1846F667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Dotyczy D.05.03.05b W SST w pkt 2.4 dla projektowanej mieszanki na warstwę wiążącą z AC 16 W dla kategorii ruchu KR 3 nie przedstawiono wymagań dla kruszywa niełamanego drobnego. Zgodnie wymaganiami technicznymi WT-1 przywołanym iw pkt 10.3 materiał ten można stosować do mm-a do warstwy wiążącej dla kategorii ruchu KR1-7. Zastosowanie materiału w postaci kruszywa drobnego niełamanego do projektowanej mieszanki z AC 16 W nie pogorszy właściwości mm-a jakie wymagane są dla końcowego wyrobu. Prosimy o potwierdzenie, że do projektowanej mieszanki na warstwę wiążącą należy stosować materiały zgodne z aktualnymi wytycznymi WT-1 2014.</w:t>
      </w:r>
    </w:p>
    <w:p w14:paraId="756781DD" w14:textId="0B454E97" w:rsidR="00B76341" w:rsidRPr="00B76341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6F1A04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 p</w:t>
      </w:r>
      <w:r w:rsidR="00E3101B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otwierdza że wymagania dla kruszyw w warstwie wiążącej AC16W mają spełniać WT-1 2014</w:t>
      </w:r>
      <w:r w:rsidR="00E310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3F0618" w14:textId="1F3A3E30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W dokumentacji przetargowej stwierdziliśmy brak SST dla mieszanki na warstwę ścieralną z SMA 11 wskazaną w kosztorysie ofertowym poz. 24.1 i 29.1. Prosimy o potwierdzenie, że na zjazdach bitumicznych należy zastosować mieszankę AC 11 S 50/70 dla kategorii ruchu KR 1-2  zaprojektowaną zgodnie z wymaganiami technicznymi WT-1, WT-2 2014.</w:t>
      </w:r>
    </w:p>
    <w:p w14:paraId="1870855E" w14:textId="6F28A341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E3101B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Wszystkie warstwy ścieralne należy wykonać z AC11S zgodnie z D – 05.03.05a dla ruchu KR-3.</w:t>
      </w:r>
    </w:p>
    <w:p w14:paraId="69D97F96" w14:textId="01A5738B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Prosimy o potwierdzenie, że nawierzchnie chodników oraz peronów autobusowych należy wykonać z kostki betonowej gr. 8 cm na podsypce cementowo-piaskowej gr. 5 cm zgodnie z przekrojami konstrukcyjnymi (pozycje 34.1 i 37.1 kosztorysu ofertowego wskazują kostkę betonowa gr. 6 cm na podsypce cementowo-piaskowej gr. 3 cm).</w:t>
      </w:r>
    </w:p>
    <w:p w14:paraId="434E5989" w14:textId="47AEB3EC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E3101B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Nawierzchnie chodników i peronów należy wykonać z kostki betonowej szarej gr. 8cm na podsypce cem</w:t>
      </w:r>
      <w:r w:rsidR="00804A06">
        <w:rPr>
          <w:rFonts w:ascii="Bahnschrift SemiBold SemiConden" w:hAnsi="Bahnschrift SemiBold SemiConden" w:cs="Times New Roman"/>
          <w:color w:val="000000"/>
          <w:sz w:val="24"/>
          <w:szCs w:val="24"/>
        </w:rPr>
        <w:t>entowo</w:t>
      </w:r>
      <w:r w:rsidR="00E3101B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-piask</w:t>
      </w:r>
      <w:r w:rsidR="00804A06">
        <w:rPr>
          <w:rFonts w:ascii="Bahnschrift SemiBold SemiConden" w:hAnsi="Bahnschrift SemiBold SemiConden" w:cs="Times New Roman"/>
          <w:color w:val="000000"/>
          <w:sz w:val="24"/>
          <w:szCs w:val="24"/>
        </w:rPr>
        <w:t>owej</w:t>
      </w:r>
      <w:r w:rsidR="00E3101B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o grubości po zagęszczeniu min.3cm.</w:t>
      </w:r>
    </w:p>
    <w:p w14:paraId="58009886" w14:textId="16BEB75C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Prosimy o dodanie pozycji „rozebranie barier stalowych” w kosztorysie ofertowym, które umieszczono na planszy robót rozbiórkowych.</w:t>
      </w:r>
    </w:p>
    <w:p w14:paraId="2D8D07B5" w14:textId="326AB207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E3101B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W ramach zadania nie przewiduje się rozbiórek barier stalowych</w:t>
      </w:r>
      <w:r w:rsidR="00491726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29E83BBA" w14:textId="0956D316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Prosimy o potwierdzenie, że dla pozycji 19.2 kosztorysu ofertowego należy ustawić krawężniki betonowe o wymiarach 12x25 cm, zgodnie z przekrojem konstrukcyjnym.</w:t>
      </w:r>
    </w:p>
    <w:p w14:paraId="62ECA32C" w14:textId="2610E74D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Potwierdzamy że w pozycji 19.2 należy wbudować krawężnik betonowy 12x25cm</w:t>
      </w:r>
      <w:r w:rsidR="0065733C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4D480963" w14:textId="4B79F5D7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Prosimy o załączenie przekroju konstrukcyjnego uwzględniającego wbudowanie korytka ściekowego KPED.01.03. 60x30x15cm pozycja 19.5 KO + zaznaczenie go na planie sytuacyjnym. </w:t>
      </w:r>
    </w:p>
    <w:p w14:paraId="20D90430" w14:textId="74380F2A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Konstrukcja i lokalizacja opisana jest w pozycji przedmiarowej. Kształt i wymiary korytka zgodne z KPED.</w:t>
      </w:r>
    </w:p>
    <w:p w14:paraId="5F9D0B5B" w14:textId="37F0A765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Prosimy o potwierdzenie, że nawierzchnie zjazdów z kostki należy wykonać z kostki betonowej gr. 8 cm koloru grafitowego na podsypce cementowo-piaskowej gr. 5 cm zgodnie z przekrojami konstrukcyjnymi (pozycja 40.1 kosztorysu ofertowego wskazuje kostkę betonowa gr. 8 cm koloru szarego na podsypce cementowo-piaskowej gr. 3 cm).</w:t>
      </w:r>
    </w:p>
    <w:p w14:paraId="2652994C" w14:textId="599DC3E8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DB0326">
        <w:rPr>
          <w:rFonts w:ascii="Bahnschrift SemiBold SemiConden" w:hAnsi="Bahnschrift SemiBold SemiConden" w:cs="Times New Roman"/>
          <w:color w:val="000000"/>
          <w:sz w:val="24"/>
          <w:szCs w:val="24"/>
        </w:rPr>
        <w:t>Proponuję czerwoną jak po stronie ścieżki rowerowej</w:t>
      </w:r>
      <w:r w:rsid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26C98D95" w14:textId="7CC6ED7B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Prosimy o potwierdzenie, że nawierzchnie zatok autobusowych z kostki należy wykonać z kostki betonowej gr. 8 cm koloru bordo na podsypce cementowo-piaskowej gr. 5 cm zgodnie z przekrojami konstrukcyjnymi (pozycje 43.1 i 47.1 kosztorysu ofertowego wskazuje kostkę betonowa gr. 8 cm koloru szarego na podsypce cementowo-piaskowej gr. 3 cm).</w:t>
      </w:r>
    </w:p>
    <w:p w14:paraId="76918064" w14:textId="03D9AB5A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Należy zastosować jako nawierzchnię zatok kostkę koloru szarego – zgodnie z kosztorysem ofertowym.</w:t>
      </w:r>
    </w:p>
    <w:p w14:paraId="1D4959B5" w14:textId="6F4BC719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 xml:space="preserve">Prosimy o załączeniu przekroju konstrukcyjnego chodnika, peronu autobusowego oraz zatoki autobusowej w km 2+415,00 do km 3+655 i od km 3+790,00 do km 4+055,15 (przekrój bez umocnienia kruszywem oraz georusztem). </w:t>
      </w:r>
    </w:p>
    <w:p w14:paraId="4921F9CD" w14:textId="220F7F4F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Przekrój w załączeniu.</w:t>
      </w:r>
    </w:p>
    <w:p w14:paraId="220340A9" w14:textId="393C7FEE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 xml:space="preserve">Zgodnie z przekrojem konstrukcyjnym w km 2+940,00 (RYS. NR 3.7), należy ułożyć geosiatkę o wytrzymałości 100/100kN/m pomiędzy warstwą podbudowy asfaltowej i warstwą wiążącą, natomiast przekrój </w:t>
      </w:r>
      <w:r w:rsidR="006F1A04" w:rsidRPr="00B76341">
        <w:rPr>
          <w:rFonts w:ascii="Times New Roman" w:hAnsi="Times New Roman" w:cs="Times New Roman"/>
          <w:color w:val="000000"/>
          <w:sz w:val="24"/>
          <w:szCs w:val="24"/>
        </w:rPr>
        <w:t>konstrukcyjny w</w:t>
      </w:r>
      <w:r w:rsidRPr="00B76341">
        <w:rPr>
          <w:rFonts w:ascii="Times New Roman" w:hAnsi="Times New Roman" w:cs="Times New Roman"/>
          <w:color w:val="000000"/>
          <w:sz w:val="24"/>
          <w:szCs w:val="24"/>
        </w:rPr>
        <w:t xml:space="preserve"> km 2+415,00 do km 3+655,00  (RYS. NR 3.6) nie przedstawia żadnej geosiatki, prosimy o wyjaśnienie.</w:t>
      </w:r>
    </w:p>
    <w:p w14:paraId="64AB8381" w14:textId="7CE0C0E7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Zadanie nie przewiduje układania geosiatek pomiędzy warstwami bitumicznymi.</w:t>
      </w:r>
    </w:p>
    <w:p w14:paraId="71D446F1" w14:textId="0A5040D6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Prosimy o potwierdzenie, że przepusty pod koroną drogi w km 2+639 (nr 3), 2+926,5 (nr 4), 3+690,5 (nr 5) z rur GPR zostały już wykonane i nie są przedmiotem zamówienia.</w:t>
      </w:r>
    </w:p>
    <w:p w14:paraId="43D3FA6E" w14:textId="690AC8B2" w:rsidR="00B76341" w:rsidRPr="00B76341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Przepusty nr 3 nr 4 zostały wykonane bez nowej konstrukcji drogi, która jest przedmiotem tego zamówienia. Przepust nr 5 jest wykonany bez konstrukcji jezdni i bez pozostałych elementów opisanych w przedmiarze i KO branży przepusty</w:t>
      </w:r>
      <w:r w:rsidR="00D412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B28A8D" w14:textId="5274B204" w:rsidR="00B76341" w:rsidRDefault="00B76341" w:rsidP="00B76341">
      <w:pPr>
        <w:pStyle w:val="gwpd6b70effmsonormal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lastRenderedPageBreak/>
        <w:t>Zgodnie z przekrojem w km 3+700,00 należy przy peronie oraz zatoce autobusowej wykonać umocnienie kruszywem i georusztem pod ławą betonową na której ułożone są krawężniki, prosimy o uwzględnienie ilości w kosztorysie ofertowym.</w:t>
      </w:r>
    </w:p>
    <w:p w14:paraId="61DE1FB0" w14:textId="62C2DD9C" w:rsidR="00B76341" w:rsidRPr="007A7EBF" w:rsidRDefault="00B76341" w:rsidP="00B7634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D41273"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 nie wymaga wykonania pod krawężnikami warstwy z kruszywa na georuszcie.</w:t>
      </w:r>
    </w:p>
    <w:p w14:paraId="19745479" w14:textId="3C6A197E" w:rsidR="005C5E51" w:rsidRPr="00B76341" w:rsidRDefault="00B76341" w:rsidP="00B76341">
      <w:pPr>
        <w:pStyle w:val="gwpd6b70effmsonormal"/>
        <w:numPr>
          <w:ilvl w:val="0"/>
          <w:numId w:val="17"/>
        </w:numPr>
        <w:spacing w:before="120" w:beforeAutospacing="0" w:after="120" w:afterAutospacing="0" w:line="276" w:lineRule="auto"/>
        <w:ind w:left="426" w:hanging="426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76341">
        <w:rPr>
          <w:rFonts w:ascii="Times New Roman" w:hAnsi="Times New Roman" w:cs="Times New Roman"/>
          <w:color w:val="000000"/>
          <w:sz w:val="24"/>
          <w:szCs w:val="24"/>
        </w:rPr>
        <w:t>Prosimy o wyjaśnienie, czy należy wykonać palisadę z kołków fi8-10 cm L=1m na wlocie i wylocie przepustu nr 5 w km 3+690,5.</w:t>
      </w:r>
    </w:p>
    <w:p w14:paraId="4D60CDC4" w14:textId="25BB8603" w:rsidR="00B76341" w:rsidRPr="007A7EBF" w:rsidRDefault="00B76341" w:rsidP="00B76341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A7EBF">
        <w:rPr>
          <w:rFonts w:ascii="Bahnschrift SemiBold SemiConden" w:hAnsi="Bahnschrift SemiBold SemiConden" w:cs="Times New Roman"/>
          <w:color w:val="000000"/>
          <w:sz w:val="24"/>
          <w:szCs w:val="24"/>
        </w:rPr>
        <w:t>Odpowiedź: Zamawiający nie wymaga wykonania palisady przy przepuście nr 5</w:t>
      </w:r>
      <w:r w:rsidR="0065733C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60C16C5E" w14:textId="77673DD1" w:rsidR="00A65C1B" w:rsidRDefault="00A65C1B" w:rsidP="00B76341">
      <w:pPr>
        <w:spacing w:before="120"/>
        <w:jc w:val="both"/>
        <w:rPr>
          <w:rFonts w:ascii="Bahnschrift Light Condensed" w:hAnsi="Bahnschrift Light Condensed" w:cs="Arial"/>
        </w:rPr>
      </w:pPr>
    </w:p>
    <w:p w14:paraId="4EBB7BCD" w14:textId="77777777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35264738" w14:textId="2E4C95F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B2146C5" w14:textId="7EE24190" w:rsid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p w14:paraId="48FA22AE" w14:textId="3F11404F" w:rsidR="004E04AD" w:rsidRDefault="004E04AD" w:rsidP="004E04AD">
      <w:pPr>
        <w:spacing w:before="120"/>
        <w:jc w:val="both"/>
        <w:rPr>
          <w:rFonts w:ascii="Times New Roman" w:hAnsi="Times New Roman" w:cs="Times New Roman"/>
        </w:rPr>
      </w:pPr>
    </w:p>
    <w:sectPr w:rsidR="004E04A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86158"/>
    <w:multiLevelType w:val="hybridMultilevel"/>
    <w:tmpl w:val="1A162E66"/>
    <w:lvl w:ilvl="0" w:tplc="AEB4D7A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5C3143"/>
    <w:multiLevelType w:val="hybridMultilevel"/>
    <w:tmpl w:val="4B7663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6"/>
  </w:num>
  <w:num w:numId="5" w16cid:durableId="863443087">
    <w:abstractNumId w:val="10"/>
  </w:num>
  <w:num w:numId="6" w16cid:durableId="1662461772">
    <w:abstractNumId w:val="15"/>
  </w:num>
  <w:num w:numId="7" w16cid:durableId="406347610">
    <w:abstractNumId w:val="7"/>
  </w:num>
  <w:num w:numId="8" w16cid:durableId="1740977060">
    <w:abstractNumId w:val="12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1"/>
  </w:num>
  <w:num w:numId="13" w16cid:durableId="376514978">
    <w:abstractNumId w:val="0"/>
  </w:num>
  <w:num w:numId="14" w16cid:durableId="67549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8"/>
  </w:num>
  <w:num w:numId="16" w16cid:durableId="1107045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544212">
    <w:abstractNumId w:val="14"/>
  </w:num>
  <w:num w:numId="18" w16cid:durableId="1301038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17FA"/>
    <w:rsid w:val="002147A3"/>
    <w:rsid w:val="0021515A"/>
    <w:rsid w:val="002173D4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6C3"/>
    <w:rsid w:val="00364921"/>
    <w:rsid w:val="00386055"/>
    <w:rsid w:val="0039424C"/>
    <w:rsid w:val="003C640C"/>
    <w:rsid w:val="003D5C66"/>
    <w:rsid w:val="003D78BB"/>
    <w:rsid w:val="00406B68"/>
    <w:rsid w:val="00423835"/>
    <w:rsid w:val="00426BAF"/>
    <w:rsid w:val="00433BE5"/>
    <w:rsid w:val="00450B2C"/>
    <w:rsid w:val="00453703"/>
    <w:rsid w:val="00484225"/>
    <w:rsid w:val="00491726"/>
    <w:rsid w:val="004917FD"/>
    <w:rsid w:val="004A50B0"/>
    <w:rsid w:val="004B15AC"/>
    <w:rsid w:val="004B1F17"/>
    <w:rsid w:val="004D2D27"/>
    <w:rsid w:val="004D4ABB"/>
    <w:rsid w:val="004D70C4"/>
    <w:rsid w:val="004E04AD"/>
    <w:rsid w:val="0050384B"/>
    <w:rsid w:val="0054770B"/>
    <w:rsid w:val="005527A7"/>
    <w:rsid w:val="005C5E51"/>
    <w:rsid w:val="005D4902"/>
    <w:rsid w:val="005E146B"/>
    <w:rsid w:val="005E7A77"/>
    <w:rsid w:val="005F1486"/>
    <w:rsid w:val="00615A57"/>
    <w:rsid w:val="00653B29"/>
    <w:rsid w:val="00654AD3"/>
    <w:rsid w:val="0065733C"/>
    <w:rsid w:val="00661EB1"/>
    <w:rsid w:val="00664EBB"/>
    <w:rsid w:val="00667ACB"/>
    <w:rsid w:val="006864F8"/>
    <w:rsid w:val="006A0E0E"/>
    <w:rsid w:val="006D4460"/>
    <w:rsid w:val="006F1A04"/>
    <w:rsid w:val="007049B9"/>
    <w:rsid w:val="007224F3"/>
    <w:rsid w:val="007260B5"/>
    <w:rsid w:val="00740C40"/>
    <w:rsid w:val="007461C3"/>
    <w:rsid w:val="00747DCE"/>
    <w:rsid w:val="007512CD"/>
    <w:rsid w:val="007523BF"/>
    <w:rsid w:val="0077167E"/>
    <w:rsid w:val="0077439B"/>
    <w:rsid w:val="0077449E"/>
    <w:rsid w:val="00781711"/>
    <w:rsid w:val="007842C3"/>
    <w:rsid w:val="007A2E03"/>
    <w:rsid w:val="007A6660"/>
    <w:rsid w:val="007A7EBF"/>
    <w:rsid w:val="007D17CA"/>
    <w:rsid w:val="007D23CE"/>
    <w:rsid w:val="007E2211"/>
    <w:rsid w:val="007E383C"/>
    <w:rsid w:val="007F6B27"/>
    <w:rsid w:val="00804A06"/>
    <w:rsid w:val="00811B07"/>
    <w:rsid w:val="00820D96"/>
    <w:rsid w:val="00823F9F"/>
    <w:rsid w:val="008620A5"/>
    <w:rsid w:val="00870491"/>
    <w:rsid w:val="00884A86"/>
    <w:rsid w:val="008C3D7B"/>
    <w:rsid w:val="008D69ED"/>
    <w:rsid w:val="008D6F6D"/>
    <w:rsid w:val="009219F0"/>
    <w:rsid w:val="009474E5"/>
    <w:rsid w:val="00954132"/>
    <w:rsid w:val="00957E25"/>
    <w:rsid w:val="00961F4E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B016A"/>
    <w:rsid w:val="00AB0A09"/>
    <w:rsid w:val="00AC0256"/>
    <w:rsid w:val="00AE11ED"/>
    <w:rsid w:val="00AF04DE"/>
    <w:rsid w:val="00AF7A86"/>
    <w:rsid w:val="00B24A55"/>
    <w:rsid w:val="00B55A95"/>
    <w:rsid w:val="00B565EA"/>
    <w:rsid w:val="00B64B6D"/>
    <w:rsid w:val="00B76341"/>
    <w:rsid w:val="00BA4E99"/>
    <w:rsid w:val="00BB527B"/>
    <w:rsid w:val="00BC7B14"/>
    <w:rsid w:val="00BE5699"/>
    <w:rsid w:val="00C15C38"/>
    <w:rsid w:val="00C43D33"/>
    <w:rsid w:val="00C51DF1"/>
    <w:rsid w:val="00C8064F"/>
    <w:rsid w:val="00CB7D7B"/>
    <w:rsid w:val="00CC4398"/>
    <w:rsid w:val="00CC720D"/>
    <w:rsid w:val="00D040F9"/>
    <w:rsid w:val="00D3272B"/>
    <w:rsid w:val="00D41273"/>
    <w:rsid w:val="00D57584"/>
    <w:rsid w:val="00D61DDB"/>
    <w:rsid w:val="00D636D4"/>
    <w:rsid w:val="00D834D9"/>
    <w:rsid w:val="00D8567C"/>
    <w:rsid w:val="00D957E1"/>
    <w:rsid w:val="00DB0326"/>
    <w:rsid w:val="00DC1BD9"/>
    <w:rsid w:val="00DE5AE2"/>
    <w:rsid w:val="00DF7FBB"/>
    <w:rsid w:val="00E07D72"/>
    <w:rsid w:val="00E24C4C"/>
    <w:rsid w:val="00E3101B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63</cp:revision>
  <cp:lastPrinted>2023-03-22T13:15:00Z</cp:lastPrinted>
  <dcterms:created xsi:type="dcterms:W3CDTF">2020-12-28T15:56:00Z</dcterms:created>
  <dcterms:modified xsi:type="dcterms:W3CDTF">2023-03-28T10:56:00Z</dcterms:modified>
</cp:coreProperties>
</file>