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A278" w14:textId="3A47B2F3" w:rsidR="0067758A" w:rsidRPr="007E6E66" w:rsidRDefault="0067758A" w:rsidP="0067758A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 xml:space="preserve">Grudziądz, dnia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.07</w:t>
      </w:r>
      <w:r w:rsidRPr="007E6E66">
        <w:rPr>
          <w:rFonts w:ascii="Times New Roman" w:hAnsi="Times New Roman" w:cs="Times New Roman"/>
        </w:rPr>
        <w:t>.2021 r.</w:t>
      </w:r>
    </w:p>
    <w:p w14:paraId="4253A757" w14:textId="77777777" w:rsidR="0067758A" w:rsidRPr="007E6E66" w:rsidRDefault="0067758A" w:rsidP="006775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Zamawiający:</w:t>
      </w:r>
    </w:p>
    <w:p w14:paraId="1E4794F7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Powiatowy Zarząd Dróg</w:t>
      </w:r>
    </w:p>
    <w:p w14:paraId="3B2A91D6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86-300 Grudziądz</w:t>
      </w:r>
    </w:p>
    <w:p w14:paraId="6B298ADE" w14:textId="77777777" w:rsidR="0067758A" w:rsidRPr="007E6E66" w:rsidRDefault="0067758A" w:rsidP="0067758A">
      <w:pPr>
        <w:spacing w:line="276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ul. Paderewskiego 233</w:t>
      </w:r>
    </w:p>
    <w:p w14:paraId="33C15578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nazwa i adres Zamawiającego</w:t>
      </w:r>
      <w:r w:rsidRPr="007E6E66">
        <w:rPr>
          <w:rFonts w:ascii="Times New Roman" w:hAnsi="Times New Roman" w:cs="Times New Roman"/>
          <w:sz w:val="20"/>
        </w:rPr>
        <w:t xml:space="preserve">) </w:t>
      </w:r>
    </w:p>
    <w:p w14:paraId="1AF8A8F3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50762946" w14:textId="48B89E1B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</w:rPr>
        <w:t>ZP.271.3.1</w:t>
      </w:r>
      <w:r>
        <w:rPr>
          <w:rFonts w:ascii="Times New Roman" w:hAnsi="Times New Roman" w:cs="Times New Roman"/>
        </w:rPr>
        <w:t>4</w:t>
      </w:r>
      <w:r w:rsidRPr="007E6E66">
        <w:rPr>
          <w:rFonts w:ascii="Times New Roman" w:hAnsi="Times New Roman" w:cs="Times New Roman"/>
        </w:rPr>
        <w:t>.2021</w:t>
      </w:r>
    </w:p>
    <w:p w14:paraId="601A48B5" w14:textId="77777777" w:rsidR="0067758A" w:rsidRPr="007E6E66" w:rsidRDefault="0067758A" w:rsidP="0067758A">
      <w:pPr>
        <w:spacing w:line="360" w:lineRule="auto"/>
        <w:jc w:val="both"/>
        <w:rPr>
          <w:rFonts w:ascii="Times New Roman" w:hAnsi="Times New Roman" w:cs="Times New Roman"/>
        </w:rPr>
      </w:pPr>
      <w:r w:rsidRPr="007E6E66">
        <w:rPr>
          <w:rFonts w:ascii="Times New Roman" w:hAnsi="Times New Roman" w:cs="Times New Roman"/>
          <w:sz w:val="20"/>
        </w:rPr>
        <w:t>(</w:t>
      </w:r>
      <w:r w:rsidRPr="007E6E66">
        <w:rPr>
          <w:rFonts w:ascii="Times New Roman" w:hAnsi="Times New Roman" w:cs="Times New Roman"/>
          <w:i/>
          <w:sz w:val="20"/>
        </w:rPr>
        <w:t>nr ref. postępowania</w:t>
      </w:r>
      <w:r w:rsidRPr="007E6E66">
        <w:rPr>
          <w:rFonts w:ascii="Times New Roman" w:hAnsi="Times New Roman" w:cs="Times New Roman"/>
          <w:sz w:val="20"/>
        </w:rPr>
        <w:t>)</w:t>
      </w:r>
    </w:p>
    <w:p w14:paraId="6B641F45" w14:textId="77777777" w:rsidR="0067758A" w:rsidRPr="007E6E66" w:rsidRDefault="0067758A" w:rsidP="006775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7E6E66">
        <w:rPr>
          <w:rFonts w:ascii="Times New Roman" w:hAnsi="Times New Roman" w:cs="Times New Roman"/>
        </w:rPr>
        <w:t>Dotyczy postępowania o udzielenie zamówienia publicznego prowadzonego w trybie podstawowym bez negocjacji na</w:t>
      </w:r>
      <w:r w:rsidRPr="007E6E66">
        <w:rPr>
          <w:rFonts w:ascii="Times New Roman" w:hAnsi="Times New Roman" w:cs="Times New Roman"/>
          <w:b/>
          <w:bCs/>
        </w:rPr>
        <w:t xml:space="preserve">: </w:t>
      </w:r>
      <w:r w:rsidRPr="007E6E66">
        <w:rPr>
          <w:rFonts w:ascii="Times New Roman" w:hAnsi="Times New Roman" w:cs="Times New Roman"/>
          <w:b/>
          <w:bCs/>
          <w:color w:val="000000"/>
        </w:rPr>
        <w:t>Przebudowa mostu na rzece Osa w ciągu drogi powiatowej nr 1407C Rywałd-Świecie nad Osą-Lisnowo wraz z budową tymczasowego objazdu z mostem tymczasowym”</w:t>
      </w:r>
    </w:p>
    <w:p w14:paraId="7B1079E5" w14:textId="77777777" w:rsidR="0067758A" w:rsidRPr="007E6E66" w:rsidRDefault="0067758A" w:rsidP="0067758A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422152AF" w14:textId="77777777" w:rsidR="0067758A" w:rsidRPr="007E6E66" w:rsidRDefault="0067758A" w:rsidP="0067758A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7E6E66">
        <w:rPr>
          <w:rFonts w:ascii="Times New Roman" w:hAnsi="Times New Roman" w:cs="Times New Roman"/>
        </w:rPr>
        <w:t>Działając na podstawie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</w:rPr>
        <w:t>art. 284 ust. 2</w:t>
      </w:r>
      <w:r w:rsidRPr="007E6E6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E6E66">
        <w:rPr>
          <w:rFonts w:ascii="Times New Roman" w:hAnsi="Times New Roman" w:cs="Times New Roman"/>
          <w:bCs/>
        </w:rPr>
        <w:t>ustawy z dnia 11 września 2019 r. – Prawo zamówień publicznych (Dz.U. z 2019 r. poz. 2019 ze zm.; zwana dalej: PZP),</w:t>
      </w:r>
      <w:r w:rsidRPr="007E6E66">
        <w:rPr>
          <w:rFonts w:ascii="Times New Roman" w:hAnsi="Times New Roman" w:cs="Times New Roman"/>
        </w:rPr>
        <w:t xml:space="preserve"> </w:t>
      </w:r>
      <w:r w:rsidRPr="007E6E66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33AAF004" w14:textId="77777777" w:rsidR="0067758A" w:rsidRPr="007E6E66" w:rsidRDefault="0067758A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D3AE34F" w14:textId="6B62F602" w:rsidR="0058278E" w:rsidRPr="006B28AC" w:rsidRDefault="0058278E" w:rsidP="0067758A">
      <w:pPr>
        <w:pStyle w:val="Akapitzlist"/>
        <w:numPr>
          <w:ilvl w:val="0"/>
          <w:numId w:val="14"/>
        </w:numPr>
        <w:spacing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W związku z bardzo krótkim terminem realizacji zadania prosimy o zmniejszenie kar umownych z 0,2% za każdy dzień opóźnienia w wykonaniu robót do 0,01%. Dodatkowo termin zakończenia robót przypada w okresie jesiennozimowy</w:t>
      </w:r>
      <w:r w:rsidR="009E7426">
        <w:rPr>
          <w:rFonts w:ascii="Times New Roman" w:hAnsi="Times New Roman" w:cs="Times New Roman"/>
        </w:rPr>
        <w:t>m</w:t>
      </w:r>
      <w:r w:rsidRPr="006B28AC">
        <w:rPr>
          <w:rFonts w:ascii="Times New Roman" w:hAnsi="Times New Roman" w:cs="Times New Roman"/>
        </w:rPr>
        <w:t xml:space="preserve">, a co za tym idzie, występują dodatkowe zagrożenia związane z brakiem możliwości wykonania np.  żywic na kapach chodnikowych oraz warstw bitumicznych nawierzchni w tym okresie. Zmniejszenie kar umownych umożliwi wykonawcom złożenie konkurencyjnych ofert. </w:t>
      </w:r>
    </w:p>
    <w:p w14:paraId="5DA01574" w14:textId="7032DC6B" w:rsidR="0058278E" w:rsidRPr="0067758A" w:rsidRDefault="0058278E" w:rsidP="0067758A">
      <w:pPr>
        <w:pStyle w:val="Akapitzlist"/>
        <w:spacing w:line="25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>: Zamawiający nie przewiduje zmiany zapis</w:t>
      </w:r>
      <w:r w:rsidR="006B28AC" w:rsidRPr="0067758A">
        <w:rPr>
          <w:rFonts w:ascii="Comic Sans MS" w:hAnsi="Comic Sans MS" w:cs="Times New Roman"/>
          <w:sz w:val="22"/>
          <w:szCs w:val="22"/>
        </w:rPr>
        <w:t>ów</w:t>
      </w:r>
      <w:r w:rsidRPr="0067758A">
        <w:rPr>
          <w:rFonts w:ascii="Comic Sans MS" w:hAnsi="Comic Sans MS" w:cs="Times New Roman"/>
          <w:sz w:val="22"/>
          <w:szCs w:val="22"/>
        </w:rPr>
        <w:t xml:space="preserve"> w umowie</w:t>
      </w:r>
      <w:r w:rsidR="006B28AC" w:rsidRPr="0067758A">
        <w:rPr>
          <w:rFonts w:ascii="Comic Sans MS" w:hAnsi="Comic Sans MS" w:cs="Times New Roman"/>
          <w:sz w:val="22"/>
          <w:szCs w:val="22"/>
        </w:rPr>
        <w:t xml:space="preserve"> dotyczących kar umownych. Zgodnie z projektem umowy kary naliczane będą za zwłokę w wykonaniu przedmiotu zamówienie a nie za opóźnienie powstałe z przyczyn niezależnych od wykonawcy</w:t>
      </w:r>
      <w:r w:rsidR="006B28AC" w:rsidRPr="0067758A">
        <w:rPr>
          <w:rFonts w:ascii="Times New Roman" w:hAnsi="Times New Roman" w:cs="Times New Roman"/>
          <w:sz w:val="22"/>
          <w:szCs w:val="22"/>
        </w:rPr>
        <w:t>.</w:t>
      </w:r>
    </w:p>
    <w:p w14:paraId="6A3ED766" w14:textId="77777777" w:rsidR="0067758A" w:rsidRPr="006B28AC" w:rsidRDefault="0067758A" w:rsidP="0067758A">
      <w:pPr>
        <w:pStyle w:val="Akapitzlist"/>
        <w:spacing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472F0DC3" w14:textId="3D6A2377" w:rsidR="0058278E" w:rsidRPr="006B28AC" w:rsidRDefault="0058278E" w:rsidP="0067758A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Prosimy o potwierdzenie, że Zamawiający posiada prawo do dysponowania nieruchomościami na cele budowlane dla działek, na których planowana jest inwestycja.</w:t>
      </w:r>
    </w:p>
    <w:p w14:paraId="2BDF69AB" w14:textId="07DA5EDE" w:rsidR="00F50889" w:rsidRPr="0067758A" w:rsidRDefault="00F50889" w:rsidP="0067758A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Pr="0067758A">
        <w:rPr>
          <w:rFonts w:ascii="Comic Sans MS" w:hAnsi="Comic Sans MS" w:cs="Times New Roman"/>
          <w:sz w:val="22"/>
          <w:szCs w:val="22"/>
        </w:rPr>
        <w:t xml:space="preserve">Zamawiający </w:t>
      </w:r>
      <w:r w:rsidRPr="009E7426">
        <w:rPr>
          <w:rFonts w:ascii="Comic Sans MS" w:hAnsi="Comic Sans MS" w:cs="Times New Roman"/>
          <w:sz w:val="22"/>
          <w:szCs w:val="22"/>
        </w:rPr>
        <w:t>posiada prawo do dysponowania nieruchomościami, na których będzie realizowane przedsięwzięcie</w:t>
      </w:r>
      <w:r w:rsidR="00F34607" w:rsidRPr="0067758A">
        <w:rPr>
          <w:rFonts w:ascii="Comic Sans MS" w:hAnsi="Comic Sans MS" w:cs="Times New Roman"/>
        </w:rPr>
        <w:t>.</w:t>
      </w:r>
    </w:p>
    <w:p w14:paraId="5F7612F5" w14:textId="77777777" w:rsidR="0067758A" w:rsidRPr="006B28AC" w:rsidRDefault="0067758A" w:rsidP="0067758A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732FD74A" w14:textId="72FF159D" w:rsidR="0058278E" w:rsidRPr="006B28AC" w:rsidRDefault="0058278E" w:rsidP="0067758A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 xml:space="preserve">Prosimy o potwierdzenie przez Zamawiającego, że jest w posiadaniu wszystkich decyzji administracyjnych i uzgodnień instytucjonalnych niezbędnych do prowadzenia prac </w:t>
      </w:r>
      <w:r w:rsidRPr="006B28AC">
        <w:rPr>
          <w:rFonts w:ascii="Times New Roman" w:hAnsi="Times New Roman" w:cs="Times New Roman"/>
        </w:rPr>
        <w:lastRenderedPageBreak/>
        <w:t>budowlanych, które zachowują ważność na czas trwania budowy oraz, że ewentualne braki w tym zakresie w żaden sposób nie obciążą Wykonawcy.</w:t>
      </w:r>
    </w:p>
    <w:p w14:paraId="3EED1B33" w14:textId="785756B3" w:rsidR="00F50889" w:rsidRPr="0067758A" w:rsidRDefault="00F50889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  <w:color w:val="000000"/>
          <w:sz w:val="22"/>
          <w:szCs w:val="22"/>
          <w:lang w:eastAsia="pl-PL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Pr="0067758A">
        <w:rPr>
          <w:rFonts w:ascii="Comic Sans MS" w:hAnsi="Comic Sans MS" w:cs="Times New Roman"/>
          <w:color w:val="000000"/>
          <w:sz w:val="22"/>
          <w:szCs w:val="22"/>
          <w:lang w:eastAsia="pl-PL"/>
        </w:rPr>
        <w:t>Zamawiający posiada wszystkie niezbędne zezwolenia, uzgodnienia i opinie</w:t>
      </w:r>
      <w:r w:rsidR="0067758A" w:rsidRPr="0067758A">
        <w:rPr>
          <w:rFonts w:ascii="Comic Sans MS" w:hAnsi="Comic Sans MS" w:cs="Times New Roman"/>
          <w:color w:val="000000"/>
          <w:sz w:val="22"/>
          <w:szCs w:val="22"/>
          <w:lang w:eastAsia="pl-PL"/>
        </w:rPr>
        <w:t>.</w:t>
      </w:r>
    </w:p>
    <w:p w14:paraId="68B4324A" w14:textId="77777777" w:rsidR="0067758A" w:rsidRPr="006B28AC" w:rsidRDefault="0067758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0D632FD7" w14:textId="78B71F41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Prosimy o potwierdzenie, że wszelkie zapisy z decyzji administracyjnych nie udostępnionych na etapie postępowania przetargowego, które mogą wymuszać wykonanie robót nie ujętych w przekazanej dokumentacji nie będą obciążać Wykonawcy.</w:t>
      </w:r>
    </w:p>
    <w:p w14:paraId="24370803" w14:textId="63FA2403" w:rsidR="00F50889" w:rsidRDefault="00F50889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="00D23EE3" w:rsidRPr="0067758A">
        <w:rPr>
          <w:rFonts w:ascii="Comic Sans MS" w:hAnsi="Comic Sans MS" w:cs="Times New Roman"/>
          <w:sz w:val="22"/>
          <w:szCs w:val="22"/>
        </w:rPr>
        <w:t xml:space="preserve">Zamawiający zamieścił </w:t>
      </w:r>
      <w:r w:rsidR="00F34607" w:rsidRPr="0067758A">
        <w:rPr>
          <w:rFonts w:ascii="Comic Sans MS" w:hAnsi="Comic Sans MS" w:cs="Times New Roman"/>
          <w:sz w:val="22"/>
          <w:szCs w:val="22"/>
        </w:rPr>
        <w:t>wszystkie decyzje dotyczące przedmiotowej inwestycji na stronie internetowej</w:t>
      </w:r>
      <w:r w:rsidR="00F34607" w:rsidRPr="006B28AC">
        <w:rPr>
          <w:rFonts w:ascii="Times New Roman" w:hAnsi="Times New Roman" w:cs="Times New Roman"/>
        </w:rPr>
        <w:t>.</w:t>
      </w:r>
    </w:p>
    <w:p w14:paraId="0E446CD9" w14:textId="77777777" w:rsidR="0067758A" w:rsidRPr="006B28AC" w:rsidRDefault="0067758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312F0B9F" w14:textId="390BBC13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Prosimy o potwierdzenie, że Zamawiający udostępnił kompletną dokumentację projektową i że ewentualne braki w tym zakresie w żaden sposób nie będą obciążały Wykonawcy robót.</w:t>
      </w:r>
    </w:p>
    <w:p w14:paraId="123B04E3" w14:textId="72106791" w:rsidR="00F50889" w:rsidRPr="0067758A" w:rsidRDefault="00F50889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="00F34607" w:rsidRPr="0067758A">
        <w:rPr>
          <w:rFonts w:ascii="Comic Sans MS" w:hAnsi="Comic Sans MS" w:cs="Times New Roman"/>
          <w:sz w:val="22"/>
          <w:szCs w:val="22"/>
        </w:rPr>
        <w:t xml:space="preserve">Zamawiający zamieścił całą dokumentację </w:t>
      </w:r>
      <w:r w:rsidR="00A04E36" w:rsidRPr="0067758A">
        <w:rPr>
          <w:rFonts w:ascii="Comic Sans MS" w:hAnsi="Comic Sans MS" w:cs="Times New Roman"/>
          <w:sz w:val="22"/>
          <w:szCs w:val="22"/>
        </w:rPr>
        <w:t>projektową na stronie internetowej</w:t>
      </w:r>
      <w:r w:rsidR="00A04E36" w:rsidRPr="0067758A">
        <w:rPr>
          <w:rFonts w:ascii="Comic Sans MS" w:hAnsi="Comic Sans MS" w:cs="Times New Roman"/>
        </w:rPr>
        <w:t>.</w:t>
      </w:r>
    </w:p>
    <w:p w14:paraId="7A62225A" w14:textId="77777777" w:rsidR="0067758A" w:rsidRPr="006B28AC" w:rsidRDefault="0067758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74DD954C" w14:textId="160D88CB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Zwracamy się z prośbą o zmianę zapisów projektu umowy i dopuszczenie możliwości fakturowania częściowego. Proponowana zmiana obniży koszty realizacji inwestycji publicznej, gdyż pozwoli wykonawcy na bieżąco regulować swoje zobowiązania wynikające z nabycia towarów i usług w ramach przedmiotowej inwestycji bez konieczności zaciągania kredytów bankowych.</w:t>
      </w:r>
    </w:p>
    <w:p w14:paraId="20459383" w14:textId="4F3A2543" w:rsidR="00F50889" w:rsidRDefault="00F50889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="008F256B" w:rsidRPr="0067758A">
        <w:rPr>
          <w:rFonts w:ascii="Comic Sans MS" w:hAnsi="Comic Sans MS" w:cs="Times New Roman"/>
          <w:sz w:val="22"/>
          <w:szCs w:val="22"/>
        </w:rPr>
        <w:t xml:space="preserve">Zamawiający </w:t>
      </w:r>
      <w:r w:rsidR="00A04E36" w:rsidRPr="0067758A">
        <w:rPr>
          <w:rFonts w:ascii="Comic Sans MS" w:hAnsi="Comic Sans MS" w:cs="Times New Roman"/>
          <w:sz w:val="22"/>
          <w:szCs w:val="22"/>
        </w:rPr>
        <w:t>nie przewiduje zmiany zapisów projektu umowy w zakresie częściowej płatności</w:t>
      </w:r>
      <w:r w:rsidR="009E7426">
        <w:rPr>
          <w:rFonts w:ascii="Comic Sans MS" w:hAnsi="Comic Sans MS" w:cs="Times New Roman"/>
          <w:sz w:val="22"/>
          <w:szCs w:val="22"/>
        </w:rPr>
        <w:t>.</w:t>
      </w:r>
    </w:p>
    <w:p w14:paraId="04B46CA3" w14:textId="77777777" w:rsidR="009E7426" w:rsidRPr="009E7426" w:rsidRDefault="009E7426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  <w:sz w:val="16"/>
          <w:szCs w:val="16"/>
        </w:rPr>
      </w:pPr>
    </w:p>
    <w:p w14:paraId="73B569D6" w14:textId="2C83938A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Zgodnie z punktem 5.8.8 opisu technicznego  należy wykonać dwa kanały średnicy 160mm po stronie mostu zawierającej chodnik. Prosimy o uzupełnienie przedmiaru robót o w/w pozycję.</w:t>
      </w:r>
    </w:p>
    <w:p w14:paraId="4EBFDD5D" w14:textId="21CCE07E" w:rsidR="00F50889" w:rsidRPr="0067758A" w:rsidRDefault="00F50889" w:rsidP="009E7426">
      <w:pPr>
        <w:pStyle w:val="Akapitzlis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="00F34607" w:rsidRPr="0067758A">
        <w:rPr>
          <w:rFonts w:ascii="Comic Sans MS" w:hAnsi="Comic Sans MS" w:cs="Times New Roman"/>
          <w:sz w:val="22"/>
          <w:szCs w:val="22"/>
        </w:rPr>
        <w:t>Kanały należy wykonać zgodnie z dokumentacją projektową. Rozliczenie nastąpi na</w:t>
      </w:r>
      <w:r w:rsidR="00F34607" w:rsidRPr="0067758A">
        <w:rPr>
          <w:rFonts w:ascii="Comic Sans MS" w:hAnsi="Comic Sans MS" w:cs="Times New Roman"/>
          <w:sz w:val="22"/>
          <w:szCs w:val="22"/>
        </w:rPr>
        <w:t xml:space="preserve"> </w:t>
      </w:r>
      <w:r w:rsidR="00F34607" w:rsidRPr="0067758A">
        <w:rPr>
          <w:rFonts w:ascii="Comic Sans MS" w:hAnsi="Comic Sans MS" w:cs="Times New Roman"/>
          <w:sz w:val="22"/>
          <w:szCs w:val="22"/>
        </w:rPr>
        <w:t>podstawie faktycznie wykonanych prac</w:t>
      </w:r>
      <w:r w:rsidR="00F34607" w:rsidRPr="0067758A">
        <w:rPr>
          <w:rFonts w:ascii="Times New Roman" w:hAnsi="Times New Roman" w:cs="Times New Roman"/>
          <w:sz w:val="22"/>
          <w:szCs w:val="22"/>
        </w:rPr>
        <w:t>.</w:t>
      </w:r>
    </w:p>
    <w:p w14:paraId="4BCCF6BF" w14:textId="77777777" w:rsidR="0067758A" w:rsidRPr="006B28AC" w:rsidRDefault="0067758A" w:rsidP="009E7426">
      <w:pPr>
        <w:pStyle w:val="Akapitzlist"/>
        <w:ind w:left="426" w:hanging="426"/>
        <w:jc w:val="both"/>
        <w:rPr>
          <w:rFonts w:ascii="Times New Roman" w:hAnsi="Times New Roman" w:cs="Times New Roman"/>
        </w:rPr>
      </w:pPr>
    </w:p>
    <w:p w14:paraId="11AA1FDF" w14:textId="6E5F97AD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Czy Zamawiający będzie wymagał prób technologicznych dla betonów asfaltowych?</w:t>
      </w:r>
    </w:p>
    <w:p w14:paraId="644ABDDC" w14:textId="1122E757" w:rsidR="005C0E7A" w:rsidRPr="0067758A" w:rsidRDefault="005C0E7A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>: Zamawiający nie będzie wymagał prób technologicznych dla betonów asfaltowych.</w:t>
      </w:r>
    </w:p>
    <w:p w14:paraId="0311A1F1" w14:textId="77777777" w:rsidR="0067758A" w:rsidRPr="006B28AC" w:rsidRDefault="0067758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46955B7E" w14:textId="339E5A4F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Czy Zamawiający będzie wymagał odcinków próbnych dla betonów asfaltowych? Jeżeli tak to prosimy o określenie ich lokalizacji.</w:t>
      </w:r>
    </w:p>
    <w:p w14:paraId="5CFB5281" w14:textId="567E49E8" w:rsidR="005C0E7A" w:rsidRPr="0067758A" w:rsidRDefault="005C0E7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>: Zamawiając nie będzie wymagał odcinków próbnych dla betonów asfaltowych</w:t>
      </w:r>
      <w:r w:rsidRPr="0067758A">
        <w:rPr>
          <w:rFonts w:ascii="Times New Roman" w:hAnsi="Times New Roman" w:cs="Times New Roman"/>
          <w:sz w:val="22"/>
          <w:szCs w:val="22"/>
        </w:rPr>
        <w:t>.</w:t>
      </w:r>
    </w:p>
    <w:p w14:paraId="45E61B54" w14:textId="77777777" w:rsidR="0067758A" w:rsidRPr="006B28AC" w:rsidRDefault="0067758A" w:rsidP="009E7426">
      <w:pPr>
        <w:pStyle w:val="Akapitzlist"/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</w:p>
    <w:p w14:paraId="6AE3D46D" w14:textId="583AF13E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 xml:space="preserve">Czy Zamawiający będzie wymagał próbnych </w:t>
      </w:r>
      <w:proofErr w:type="spellStart"/>
      <w:r w:rsidRPr="006B28AC">
        <w:rPr>
          <w:rFonts w:ascii="Times New Roman" w:hAnsi="Times New Roman" w:cs="Times New Roman"/>
        </w:rPr>
        <w:t>zarobów</w:t>
      </w:r>
      <w:proofErr w:type="spellEnd"/>
      <w:r w:rsidRPr="006B28AC">
        <w:rPr>
          <w:rFonts w:ascii="Times New Roman" w:hAnsi="Times New Roman" w:cs="Times New Roman"/>
        </w:rPr>
        <w:t xml:space="preserve"> dla mieszanek betonowych?</w:t>
      </w:r>
    </w:p>
    <w:p w14:paraId="6845B4A8" w14:textId="27B35263" w:rsidR="005C0E7A" w:rsidRPr="0067758A" w:rsidRDefault="005C0E7A" w:rsidP="009E7426">
      <w:pPr>
        <w:pStyle w:val="Akapitzlist"/>
        <w:spacing w:after="160" w:line="259" w:lineRule="auto"/>
        <w:ind w:left="426" w:hanging="426"/>
        <w:jc w:val="both"/>
        <w:rPr>
          <w:rFonts w:ascii="Comic Sans MS" w:hAnsi="Comic Sans MS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Zamawiający nie będzie wymagał próbnych </w:t>
      </w:r>
      <w:proofErr w:type="spellStart"/>
      <w:r w:rsidRPr="0067758A">
        <w:rPr>
          <w:rFonts w:ascii="Comic Sans MS" w:hAnsi="Comic Sans MS" w:cs="Times New Roman"/>
          <w:sz w:val="22"/>
          <w:szCs w:val="22"/>
        </w:rPr>
        <w:t>zarobów</w:t>
      </w:r>
      <w:proofErr w:type="spellEnd"/>
      <w:r w:rsidR="008F256B" w:rsidRPr="0067758A">
        <w:rPr>
          <w:rFonts w:ascii="Comic Sans MS" w:hAnsi="Comic Sans MS" w:cs="Times New Roman"/>
          <w:sz w:val="22"/>
          <w:szCs w:val="22"/>
        </w:rPr>
        <w:t xml:space="preserve"> </w:t>
      </w:r>
      <w:r w:rsidRPr="0067758A">
        <w:rPr>
          <w:rFonts w:ascii="Comic Sans MS" w:hAnsi="Comic Sans MS" w:cs="Times New Roman"/>
          <w:sz w:val="22"/>
          <w:szCs w:val="22"/>
        </w:rPr>
        <w:t>dla mieszanek betonowych.</w:t>
      </w:r>
    </w:p>
    <w:p w14:paraId="256C76E2" w14:textId="77777777" w:rsidR="0067758A" w:rsidRPr="006B28AC" w:rsidRDefault="0067758A" w:rsidP="006B28AC">
      <w:pPr>
        <w:pStyle w:val="Akapitzlist"/>
        <w:spacing w:after="160" w:line="259" w:lineRule="auto"/>
        <w:jc w:val="both"/>
        <w:rPr>
          <w:rFonts w:ascii="Times New Roman" w:hAnsi="Times New Roman" w:cs="Times New Roman"/>
        </w:rPr>
      </w:pPr>
    </w:p>
    <w:p w14:paraId="415949C4" w14:textId="77777777" w:rsidR="0058278E" w:rsidRPr="006B28AC" w:rsidRDefault="0058278E" w:rsidP="009E7426">
      <w:pPr>
        <w:pStyle w:val="Akapitzlist"/>
        <w:numPr>
          <w:ilvl w:val="0"/>
          <w:numId w:val="14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 xml:space="preserve">Punkt </w:t>
      </w:r>
      <w:r w:rsidRPr="006B28AC">
        <w:rPr>
          <w:rFonts w:ascii="Times New Roman" w:hAnsi="Times New Roman" w:cs="Times New Roman"/>
          <w:i/>
          <w:iCs/>
        </w:rPr>
        <w:t xml:space="preserve">5.2. Zakres wykonywanych Robót w </w:t>
      </w:r>
      <w:proofErr w:type="spellStart"/>
      <w:r w:rsidRPr="006B28AC">
        <w:rPr>
          <w:rFonts w:ascii="Times New Roman" w:hAnsi="Times New Roman" w:cs="Times New Roman"/>
          <w:i/>
          <w:iCs/>
        </w:rPr>
        <w:t>STWiORB</w:t>
      </w:r>
      <w:proofErr w:type="spellEnd"/>
      <w:r w:rsidRPr="006B28AC">
        <w:rPr>
          <w:rFonts w:ascii="Times New Roman" w:hAnsi="Times New Roman" w:cs="Times New Roman"/>
          <w:i/>
          <w:iCs/>
        </w:rPr>
        <w:t xml:space="preserve"> M.18.01.03. PRÓBNE OBCIĄŻENIE MOSTU </w:t>
      </w:r>
      <w:r w:rsidRPr="006B28AC">
        <w:rPr>
          <w:rFonts w:ascii="Times New Roman" w:hAnsi="Times New Roman" w:cs="Times New Roman"/>
        </w:rPr>
        <w:t>stanowi następująco:</w:t>
      </w:r>
      <w:r w:rsidRPr="006B28AC">
        <w:rPr>
          <w:rFonts w:ascii="Times New Roman" w:hAnsi="Times New Roman" w:cs="Times New Roman"/>
          <w:i/>
          <w:iCs/>
        </w:rPr>
        <w:t xml:space="preserve"> </w:t>
      </w:r>
      <w:r w:rsidRPr="006B28AC">
        <w:rPr>
          <w:rFonts w:ascii="Times New Roman" w:hAnsi="Times New Roman" w:cs="Times New Roman"/>
          <w:i/>
          <w:iCs/>
        </w:rPr>
        <w:softHyphen/>
        <w:t xml:space="preserve">-„Próbne obciążenia oraz analizę i opracowanie wyników wykonuje na zlecenie Zamawiającego jednostka zakwalifikowana </w:t>
      </w:r>
      <w:r w:rsidRPr="006B28AC">
        <w:rPr>
          <w:rFonts w:ascii="Times New Roman" w:hAnsi="Times New Roman" w:cs="Times New Roman"/>
          <w:i/>
          <w:iCs/>
        </w:rPr>
        <w:lastRenderedPageBreak/>
        <w:t>przez Ministerstwo Infrastruktury (</w:t>
      </w:r>
      <w:proofErr w:type="spellStart"/>
      <w:r w:rsidRPr="006B28AC">
        <w:rPr>
          <w:rFonts w:ascii="Times New Roman" w:hAnsi="Times New Roman" w:cs="Times New Roman"/>
          <w:i/>
          <w:iCs/>
        </w:rPr>
        <w:t>MTiGM</w:t>
      </w:r>
      <w:proofErr w:type="spellEnd"/>
      <w:r w:rsidRPr="006B28AC">
        <w:rPr>
          <w:rFonts w:ascii="Times New Roman" w:hAnsi="Times New Roman" w:cs="Times New Roman"/>
          <w:i/>
          <w:iCs/>
        </w:rPr>
        <w:t>) do badań budowli mostowych. Wykonawca badań podczas próbnego obciążenia nie może być zależny od Wykonawcy robót”.</w:t>
      </w:r>
    </w:p>
    <w:p w14:paraId="196FBAE6" w14:textId="77777777" w:rsidR="0058278E" w:rsidRPr="006B28AC" w:rsidRDefault="0058278E" w:rsidP="009E7426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6B28AC">
        <w:rPr>
          <w:rFonts w:ascii="Times New Roman" w:hAnsi="Times New Roman" w:cs="Times New Roman"/>
        </w:rPr>
        <w:t>Prosimy o potwierdzenie, że zgodnie z powyższym zapisem Wykonawca może nie ujmować w ofercie kosztu próbnego obciążenia a Zamawiający przeprowadzi je staraniem własnym i na swój koszt.</w:t>
      </w:r>
    </w:p>
    <w:p w14:paraId="7B9DCA7B" w14:textId="51B44A0F" w:rsidR="00F34607" w:rsidRPr="0067758A" w:rsidRDefault="005C0E7A" w:rsidP="009E7426">
      <w:pPr>
        <w:pStyle w:val="Akapitzlist"/>
        <w:ind w:left="426" w:hanging="284"/>
        <w:jc w:val="both"/>
        <w:rPr>
          <w:rFonts w:ascii="Comic Sans MS" w:hAnsi="Comic Sans MS" w:cs="Times New Roman"/>
          <w:sz w:val="22"/>
          <w:szCs w:val="22"/>
        </w:rPr>
      </w:pPr>
      <w:r w:rsidRPr="0067758A">
        <w:rPr>
          <w:rFonts w:ascii="Comic Sans MS" w:hAnsi="Comic Sans MS" w:cs="Times New Roman"/>
          <w:b/>
          <w:bCs/>
          <w:sz w:val="22"/>
          <w:szCs w:val="22"/>
        </w:rPr>
        <w:t>Odpowiedź</w:t>
      </w:r>
      <w:r w:rsidRPr="0067758A">
        <w:rPr>
          <w:rFonts w:ascii="Comic Sans MS" w:hAnsi="Comic Sans MS" w:cs="Times New Roman"/>
          <w:sz w:val="22"/>
          <w:szCs w:val="22"/>
        </w:rPr>
        <w:t xml:space="preserve">: </w:t>
      </w:r>
      <w:r w:rsidR="00F34607" w:rsidRPr="0067758A">
        <w:rPr>
          <w:rFonts w:ascii="Comic Sans MS" w:hAnsi="Comic Sans MS" w:cs="Times New Roman"/>
          <w:sz w:val="22"/>
          <w:szCs w:val="22"/>
        </w:rPr>
        <w:t>Projekt i wykonanie próbnego obciążenia należy do zadań Wykonawcy.</w:t>
      </w:r>
      <w:r w:rsidR="00F34607" w:rsidRPr="0067758A">
        <w:rPr>
          <w:rFonts w:ascii="Comic Sans MS" w:hAnsi="Comic Sans MS" w:cs="Times New Roman"/>
          <w:sz w:val="22"/>
          <w:szCs w:val="22"/>
        </w:rPr>
        <w:t xml:space="preserve"> W załączeniu zmieniona specyfikacja wykonania i odbioru robót.</w:t>
      </w:r>
    </w:p>
    <w:p w14:paraId="328AE9E5" w14:textId="6F6DD42E" w:rsidR="00603195" w:rsidRPr="007E6E66" w:rsidRDefault="00603195" w:rsidP="006B28AC">
      <w:pPr>
        <w:pStyle w:val="Akapitzlist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2C845558" w14:textId="6BCACE56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77777777" w:rsidR="00603195" w:rsidRPr="007E6E66" w:rsidRDefault="00603195" w:rsidP="00A601B6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4CCD2236" w14:textId="14E6CD46" w:rsidR="00661EB1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7E6E66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E6E66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7E6E66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 w:rsidRPr="007E6E66">
        <w:rPr>
          <w:rFonts w:ascii="Times New Roman" w:hAnsi="Times New Roman"/>
          <w:sz w:val="20"/>
          <w:szCs w:val="24"/>
        </w:rPr>
        <w:t xml:space="preserve">            (</w:t>
      </w:r>
      <w:r w:rsidRPr="007E6E66">
        <w:rPr>
          <w:rFonts w:ascii="Times New Roman" w:hAnsi="Times New Roman"/>
          <w:i/>
          <w:sz w:val="20"/>
          <w:szCs w:val="24"/>
        </w:rPr>
        <w:t>podpis kierownika Zamawiającego</w:t>
      </w:r>
      <w:r w:rsidRPr="007E6E66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Pr="007E6E66" w:rsidRDefault="007512CD" w:rsidP="00A601B6">
      <w:pPr>
        <w:rPr>
          <w:rFonts w:ascii="Times New Roman" w:hAnsi="Times New Roman" w:cs="Times New Roman"/>
        </w:rPr>
      </w:pPr>
    </w:p>
    <w:sectPr w:rsidR="007512CD" w:rsidRPr="007E6E66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95F5B"/>
    <w:multiLevelType w:val="hybridMultilevel"/>
    <w:tmpl w:val="4770F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7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70B"/>
    <w:multiLevelType w:val="hybridMultilevel"/>
    <w:tmpl w:val="4808D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42F5C"/>
    <w:rsid w:val="00061A19"/>
    <w:rsid w:val="0006223E"/>
    <w:rsid w:val="00096A42"/>
    <w:rsid w:val="000B0DB9"/>
    <w:rsid w:val="000B3831"/>
    <w:rsid w:val="000F5EC5"/>
    <w:rsid w:val="00113FAA"/>
    <w:rsid w:val="00122F34"/>
    <w:rsid w:val="001362FA"/>
    <w:rsid w:val="00144AE4"/>
    <w:rsid w:val="0015443D"/>
    <w:rsid w:val="001650A8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D5B20"/>
    <w:rsid w:val="002F2FDB"/>
    <w:rsid w:val="00316581"/>
    <w:rsid w:val="00364921"/>
    <w:rsid w:val="003C66B5"/>
    <w:rsid w:val="00433BE5"/>
    <w:rsid w:val="00450B2C"/>
    <w:rsid w:val="00484225"/>
    <w:rsid w:val="0049646D"/>
    <w:rsid w:val="004B3B05"/>
    <w:rsid w:val="004B76BB"/>
    <w:rsid w:val="004C5CD6"/>
    <w:rsid w:val="004D4ABB"/>
    <w:rsid w:val="004D70C4"/>
    <w:rsid w:val="004F7F89"/>
    <w:rsid w:val="0050384B"/>
    <w:rsid w:val="00506D5F"/>
    <w:rsid w:val="00520435"/>
    <w:rsid w:val="00577819"/>
    <w:rsid w:val="0058278E"/>
    <w:rsid w:val="005934D5"/>
    <w:rsid w:val="005A3E37"/>
    <w:rsid w:val="005B1F86"/>
    <w:rsid w:val="005C0E7A"/>
    <w:rsid w:val="005D3DFF"/>
    <w:rsid w:val="00603195"/>
    <w:rsid w:val="00661EB1"/>
    <w:rsid w:val="0067758A"/>
    <w:rsid w:val="006864F8"/>
    <w:rsid w:val="006A0E0E"/>
    <w:rsid w:val="006B28AC"/>
    <w:rsid w:val="006D72A3"/>
    <w:rsid w:val="007049B9"/>
    <w:rsid w:val="00727191"/>
    <w:rsid w:val="007461C3"/>
    <w:rsid w:val="007512CD"/>
    <w:rsid w:val="00776AE4"/>
    <w:rsid w:val="00781711"/>
    <w:rsid w:val="007842C3"/>
    <w:rsid w:val="00792CC3"/>
    <w:rsid w:val="007D23CE"/>
    <w:rsid w:val="007E6E66"/>
    <w:rsid w:val="008001B3"/>
    <w:rsid w:val="00820D96"/>
    <w:rsid w:val="00823F9F"/>
    <w:rsid w:val="00870491"/>
    <w:rsid w:val="00873D50"/>
    <w:rsid w:val="008F006B"/>
    <w:rsid w:val="008F256B"/>
    <w:rsid w:val="009219F0"/>
    <w:rsid w:val="009474E5"/>
    <w:rsid w:val="00955103"/>
    <w:rsid w:val="00956923"/>
    <w:rsid w:val="00956D71"/>
    <w:rsid w:val="00960E87"/>
    <w:rsid w:val="009A2C2C"/>
    <w:rsid w:val="009C5F28"/>
    <w:rsid w:val="009E7426"/>
    <w:rsid w:val="009F2283"/>
    <w:rsid w:val="00A000E2"/>
    <w:rsid w:val="00A04E36"/>
    <w:rsid w:val="00A13099"/>
    <w:rsid w:val="00A3090E"/>
    <w:rsid w:val="00A3689F"/>
    <w:rsid w:val="00A422D1"/>
    <w:rsid w:val="00A55627"/>
    <w:rsid w:val="00A601B6"/>
    <w:rsid w:val="00A87292"/>
    <w:rsid w:val="00A92A81"/>
    <w:rsid w:val="00AC0256"/>
    <w:rsid w:val="00AF7A86"/>
    <w:rsid w:val="00B55A95"/>
    <w:rsid w:val="00B61A92"/>
    <w:rsid w:val="00B90FDF"/>
    <w:rsid w:val="00BA0CE4"/>
    <w:rsid w:val="00BE5699"/>
    <w:rsid w:val="00C328BD"/>
    <w:rsid w:val="00C37DB5"/>
    <w:rsid w:val="00C514F0"/>
    <w:rsid w:val="00CC720D"/>
    <w:rsid w:val="00D11B1D"/>
    <w:rsid w:val="00D16FE6"/>
    <w:rsid w:val="00D23EE3"/>
    <w:rsid w:val="00D57584"/>
    <w:rsid w:val="00D834D9"/>
    <w:rsid w:val="00D8567C"/>
    <w:rsid w:val="00D917D7"/>
    <w:rsid w:val="00DC1BD9"/>
    <w:rsid w:val="00E747EA"/>
    <w:rsid w:val="00EB4FFC"/>
    <w:rsid w:val="00EC41AC"/>
    <w:rsid w:val="00ED07D1"/>
    <w:rsid w:val="00ED4888"/>
    <w:rsid w:val="00ED603B"/>
    <w:rsid w:val="00ED7C26"/>
    <w:rsid w:val="00EF4840"/>
    <w:rsid w:val="00F139F4"/>
    <w:rsid w:val="00F34607"/>
    <w:rsid w:val="00F50889"/>
    <w:rsid w:val="00F73EA0"/>
    <w:rsid w:val="00F9631E"/>
    <w:rsid w:val="00FA4A69"/>
    <w:rsid w:val="00FA654F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988-6E83-4807-9ADC-A62F4D6B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30</cp:revision>
  <cp:lastPrinted>2021-07-13T09:32:00Z</cp:lastPrinted>
  <dcterms:created xsi:type="dcterms:W3CDTF">2020-12-28T15:56:00Z</dcterms:created>
  <dcterms:modified xsi:type="dcterms:W3CDTF">2021-07-29T12:44:00Z</dcterms:modified>
</cp:coreProperties>
</file>