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916BF">
        <w:rPr>
          <w:rFonts w:ascii="Times New Roman" w:eastAsia="Times New Roman" w:hAnsi="Times New Roman" w:cs="Times New Roman"/>
          <w:b/>
          <w:sz w:val="20"/>
          <w:szCs w:val="20"/>
          <w:lang w:eastAsia="pl-PL"/>
        </w:rPr>
        <w:t>D-04.04.00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916BF">
        <w:rPr>
          <w:rFonts w:ascii="Times New Roman" w:eastAsia="Times New Roman" w:hAnsi="Times New Roman" w:cs="Times New Roman"/>
          <w:b/>
          <w:sz w:val="20"/>
          <w:szCs w:val="20"/>
          <w:lang w:eastAsia="pl-PL"/>
        </w:rPr>
        <w:t>PODBUDOWA  Z  KRUSZYW.</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916BF">
        <w:rPr>
          <w:rFonts w:ascii="Times New Roman" w:eastAsia="Times New Roman" w:hAnsi="Times New Roman" w:cs="Times New Roman"/>
          <w:b/>
          <w:sz w:val="20"/>
          <w:szCs w:val="20"/>
          <w:lang w:eastAsia="pl-PL"/>
        </w:rPr>
        <w:t>WYMAGANIA OGÓLNE</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1. WSTĘP</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1.1. Przedmiot SST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Przedmiotem niniejszej ogólnej specyfikacji technicznej (SST) są wymagania ogólne dotyczące wykonania i odbioru robót związanych z wykonywaniem podbudowy z kruszyw stabilizowanych mechanicznie.</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1.2. Zakres stosowania SST</w:t>
      </w:r>
    </w:p>
    <w:p w:rsidR="00552B31" w:rsidRPr="00F916BF" w:rsidRDefault="00552B31" w:rsidP="00552B31">
      <w:pPr>
        <w:pStyle w:val="Standardowytekst"/>
        <w:rPr>
          <w:sz w:val="18"/>
          <w:szCs w:val="18"/>
        </w:rPr>
      </w:pPr>
      <w:r w:rsidRPr="00F916BF">
        <w:rPr>
          <w:sz w:val="18"/>
          <w:szCs w:val="18"/>
        </w:rPr>
        <w:tab/>
        <w:t xml:space="preserve">Szczegółowa specyfikacja techniczna stanowi obowiązującą podstawę jako dokument przetargowy i kontraktowy przy zlecaniu i realizacji robót na zadanie: </w:t>
      </w:r>
      <w:r w:rsidRPr="00F916BF">
        <w:rPr>
          <w:b/>
          <w:sz w:val="18"/>
          <w:szCs w:val="18"/>
        </w:rPr>
        <w:t>„</w:t>
      </w:r>
      <w:r>
        <w:rPr>
          <w:b/>
          <w:sz w:val="18"/>
          <w:szCs w:val="18"/>
        </w:rPr>
        <w:t>R</w:t>
      </w:r>
      <w:r w:rsidR="00E60405">
        <w:rPr>
          <w:b/>
          <w:sz w:val="18"/>
          <w:szCs w:val="18"/>
        </w:rPr>
        <w:t>emont drogi powiatowej nr 1422C</w:t>
      </w:r>
      <w:r>
        <w:rPr>
          <w:b/>
          <w:sz w:val="18"/>
          <w:szCs w:val="18"/>
        </w:rPr>
        <w:t xml:space="preserve"> Mazanki –dr. woj, W534 metodą </w:t>
      </w:r>
      <w:r w:rsidR="00E60405">
        <w:rPr>
          <w:b/>
          <w:sz w:val="18"/>
          <w:szCs w:val="18"/>
        </w:rPr>
        <w:t xml:space="preserve">potrójnego </w:t>
      </w:r>
      <w:bookmarkStart w:id="0" w:name="_GoBack"/>
      <w:bookmarkEnd w:id="0"/>
      <w:r>
        <w:rPr>
          <w:b/>
          <w:sz w:val="18"/>
          <w:szCs w:val="18"/>
        </w:rPr>
        <w:t>powierzchniowego utrwalenia</w:t>
      </w:r>
      <w:r w:rsidRPr="00F916BF">
        <w:rPr>
          <w:b/>
          <w:sz w:val="18"/>
          <w:szCs w:val="18"/>
        </w:rPr>
        <w:t>”</w:t>
      </w:r>
      <w:r w:rsidRPr="00F916BF">
        <w:rPr>
          <w:sz w:val="18"/>
          <w:szCs w:val="18"/>
        </w:rPr>
        <w:t>.</w:t>
      </w:r>
    </w:p>
    <w:p w:rsidR="00552B31" w:rsidRPr="00F916BF" w:rsidRDefault="00552B31" w:rsidP="00552B31">
      <w:pPr>
        <w:pStyle w:val="Standardowytekst"/>
        <w:rPr>
          <w:sz w:val="18"/>
          <w:szCs w:val="18"/>
        </w:rPr>
      </w:pP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1.3. Zakres robót objętych SST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Ustalenia zawarte w niniejszej specyfikacji dotyczą zasad prowadzenia robót związanych z wykonywaniem podbudów z kruszyw stabilizowanych mechanicznie wg PN-S-06102 [21]  i obejmują SST: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D-04.04.02 Podbudowa z kruszywa łamanego stabilizowanego mechanicznie,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Podbudowę z kruszyw stabilizowanych mechanicznie wykonuje się, zgodnie z ustaleniami podanymi w dokumentacji projektowej, jako podbudowę pomocniczą i podbudowę zasadniczą wg Katalogu typowych konstrukcji nawierzchni podatnych i półsztywnych [31].</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1.4. Określenia podstawowe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1.4.1. </w:t>
      </w:r>
      <w:r w:rsidRPr="00F916BF">
        <w:rPr>
          <w:rFonts w:ascii="Times New Roman" w:eastAsia="Times New Roman" w:hAnsi="Times New Roman" w:cs="Times New Roman"/>
          <w:sz w:val="18"/>
          <w:szCs w:val="18"/>
          <w:lang w:eastAsia="pl-PL"/>
        </w:rPr>
        <w:t>Stabilizacja mechaniczna - proces technologiczny, polegający na odpowiednim zagęszczeniu w optymalnej wilgotności kruszywa o właściwie dobranym uziarnieniu.</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1.4.2. </w:t>
      </w:r>
      <w:r w:rsidRPr="00F916BF">
        <w:rPr>
          <w:rFonts w:ascii="Times New Roman" w:eastAsia="Times New Roman" w:hAnsi="Times New Roman" w:cs="Times New Roman"/>
          <w:sz w:val="18"/>
          <w:szCs w:val="18"/>
          <w:lang w:eastAsia="pl-PL"/>
        </w:rPr>
        <w:t>Pozostałe</w:t>
      </w:r>
      <w:r w:rsidRPr="00F916BF">
        <w:rPr>
          <w:rFonts w:ascii="Times New Roman" w:eastAsia="Times New Roman" w:hAnsi="Times New Roman" w:cs="Times New Roman"/>
          <w:b/>
          <w:sz w:val="18"/>
          <w:szCs w:val="18"/>
          <w:lang w:eastAsia="pl-PL"/>
        </w:rPr>
        <w:t xml:space="preserve"> </w:t>
      </w:r>
      <w:r w:rsidRPr="00F916BF">
        <w:rPr>
          <w:rFonts w:ascii="Times New Roman" w:eastAsia="Times New Roman" w:hAnsi="Times New Roman" w:cs="Times New Roman"/>
          <w:sz w:val="18"/>
          <w:szCs w:val="18"/>
          <w:lang w:eastAsia="pl-PL"/>
        </w:rPr>
        <w:t>określenia podstawowe są zgodne z obowiązującymi, odpowiednimi polskimi normami oraz z definicjami podanymi w SST D-M-00.00.00 „Wymagania ogólne” pkt 1.4 oraz w SST dotyczących poszczególnych rodzajów podbudów z kruszyw stabilizowanych mechanicznie: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D-04.04.02 Podbudowa z kruszywa łamanego stabilizowanego mechanicznie,</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1.5. Ogólne wymagania dotyczące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wymagania dotyczące robót podano w SST D-M-00.00.00 „Wymagania ogólne” pkt 1.5.</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2. materiały</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2.1. Ogólne wymagania dotyczące materiałów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wymagania dotyczące materiałów, ich pozyskiwania i składowania, podano w SST D-M-00.00.00 „Wymagania ogólne” pkt 2.</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2.2. Rodzaje materiałów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Materiały stosowane do wykonania podbudów z kruszyw stabilizowanych mechanicznie podano w SST dotyczących poszczególnych rodzajów podbudów: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D-04.04.02 Podbudowa z kruszywa łamanego stabilizowanego mechanicznie,</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2.3. Wymagania dla materiałów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2.3.1. </w:t>
      </w:r>
      <w:r w:rsidRPr="00F916BF">
        <w:rPr>
          <w:rFonts w:ascii="Times New Roman" w:eastAsia="Times New Roman" w:hAnsi="Times New Roman" w:cs="Times New Roman"/>
          <w:sz w:val="18"/>
          <w:szCs w:val="18"/>
          <w:lang w:eastAsia="pl-PL"/>
        </w:rPr>
        <w:t>Uziarnienie kruszywa</w:t>
      </w:r>
    </w:p>
    <w:p w:rsidR="00552B31" w:rsidRPr="00F916BF" w:rsidRDefault="00552B31" w:rsidP="00552B31">
      <w:pPr>
        <w:framePr w:hSpace="141" w:wrap="around" w:vAnchor="text" w:hAnchor="page" w:x="2409" w:y="756"/>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noProof/>
          <w:sz w:val="18"/>
          <w:szCs w:val="18"/>
          <w:lang w:eastAsia="pl-PL"/>
        </w:rPr>
        <w:lastRenderedPageBreak/>
        <w:drawing>
          <wp:inline distT="0" distB="0" distL="0" distR="0" wp14:anchorId="56782F2A" wp14:editId="5BB63686">
            <wp:extent cx="4714875" cy="312420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14875" cy="3124200"/>
                    </a:xfrm>
                    <a:prstGeom prst="rect">
                      <a:avLst/>
                    </a:prstGeom>
                    <a:noFill/>
                    <a:ln>
                      <a:noFill/>
                    </a:ln>
                  </pic:spPr>
                </pic:pic>
              </a:graphicData>
            </a:graphic>
          </wp:inline>
        </w:drawing>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Krzywa uziarnienia kruszywa, określona według PN-B-06714-15 [3] powinna leżeć między krzywymi granicznymi pól dobrego uziarnienia podanymi na rysunku 1.</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Rysunek 1. Pole dobrego uziarnienia kruszyw przeznaczonych na podbudowy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wykonywane metodą stabilizacji mechanicznej</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1-2  kruszywo na podbudowę zasadniczą (górną warstwę) lub podbudowę jednowarstwową</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1-3  kruszywo na podbudowę pomocniczą (dolną warstwę)</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Krzywa uziarnienia kruszywa powinna być ciągła i nie może przebiegać od dolnej krzywej granicznej uziarnienia do górnej krzywej granicznej uziarnienia na sąsiednich sitach. Wymiar największego ziarna kruszywa nie może przekraczać 2/3 grubości warstwy układanej jednorazowo.</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2.3.2. </w:t>
      </w:r>
      <w:r w:rsidRPr="00F916BF">
        <w:rPr>
          <w:rFonts w:ascii="Times New Roman" w:eastAsia="Times New Roman" w:hAnsi="Times New Roman" w:cs="Times New Roman"/>
          <w:sz w:val="18"/>
          <w:szCs w:val="18"/>
          <w:lang w:eastAsia="pl-PL"/>
        </w:rPr>
        <w:t>Właściwości kruszywa</w:t>
      </w:r>
    </w:p>
    <w:p w:rsidR="00552B31" w:rsidRPr="00F916BF" w:rsidRDefault="00552B31" w:rsidP="00552B31">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Kruszywa powinny spełniać wymagania określone w tablicy 1.</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Tablica 1.</w:t>
      </w:r>
    </w:p>
    <w:tbl>
      <w:tblPr>
        <w:tblpPr w:leftFromText="141" w:rightFromText="141" w:vertAnchor="text" w:tblpY="1"/>
        <w:tblOverlap w:val="never"/>
        <w:tblW w:w="9284" w:type="dxa"/>
        <w:tblLayout w:type="fixed"/>
        <w:tblCellMar>
          <w:left w:w="70" w:type="dxa"/>
          <w:right w:w="70" w:type="dxa"/>
        </w:tblCellMar>
        <w:tblLook w:val="04A0" w:firstRow="1" w:lastRow="0" w:firstColumn="1" w:lastColumn="0" w:noHBand="0" w:noVBand="1"/>
      </w:tblPr>
      <w:tblGrid>
        <w:gridCol w:w="496"/>
        <w:gridCol w:w="3118"/>
        <w:gridCol w:w="1418"/>
        <w:gridCol w:w="1275"/>
        <w:gridCol w:w="2977"/>
      </w:tblGrid>
      <w:tr w:rsidR="00552B31" w:rsidRPr="00F916BF" w:rsidTr="00552B31">
        <w:tc>
          <w:tcPr>
            <w:tcW w:w="496" w:type="dxa"/>
            <w:tcBorders>
              <w:top w:val="single" w:sz="4" w:space="0" w:color="auto"/>
              <w:left w:val="single" w:sz="6" w:space="0" w:color="auto"/>
              <w:bottom w:val="nil"/>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Lp.</w:t>
            </w:r>
          </w:p>
        </w:tc>
        <w:tc>
          <w:tcPr>
            <w:tcW w:w="3118" w:type="dxa"/>
            <w:tcBorders>
              <w:top w:val="single" w:sz="4" w:space="0" w:color="auto"/>
              <w:right w:val="single" w:sz="4"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Wyszczególnienie</w:t>
            </w:r>
          </w:p>
        </w:tc>
        <w:tc>
          <w:tcPr>
            <w:tcW w:w="2693" w:type="dxa"/>
            <w:gridSpan w:val="2"/>
            <w:tcBorders>
              <w:top w:val="single" w:sz="4" w:space="0" w:color="auto"/>
              <w:left w:val="single" w:sz="4" w:space="0" w:color="auto"/>
              <w:bottom w:val="single" w:sz="4" w:space="0" w:color="auto"/>
              <w:right w:val="single" w:sz="4"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łamane</w:t>
            </w:r>
          </w:p>
        </w:tc>
        <w:tc>
          <w:tcPr>
            <w:tcW w:w="2977" w:type="dxa"/>
            <w:tcBorders>
              <w:top w:val="single" w:sz="4" w:space="0" w:color="auto"/>
              <w:left w:val="single" w:sz="4" w:space="0" w:color="auto"/>
              <w:bottom w:val="nil"/>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Badania według</w:t>
            </w:r>
          </w:p>
        </w:tc>
      </w:tr>
      <w:tr w:rsidR="00552B31" w:rsidRPr="00F916BF" w:rsidTr="00552B31">
        <w:trPr>
          <w:gridAfter w:val="1"/>
          <w:wAfter w:w="2977" w:type="dxa"/>
        </w:trPr>
        <w:tc>
          <w:tcPr>
            <w:tcW w:w="496" w:type="dxa"/>
            <w:tcBorders>
              <w:top w:val="nil"/>
              <w:left w:val="single" w:sz="6" w:space="0" w:color="auto"/>
              <w:bottom w:val="nil"/>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c>
          <w:tcPr>
            <w:tcW w:w="3118" w:type="dxa"/>
            <w:tcBorders>
              <w:right w:val="single" w:sz="4"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właściwości</w:t>
            </w:r>
          </w:p>
        </w:tc>
        <w:tc>
          <w:tcPr>
            <w:tcW w:w="2693" w:type="dxa"/>
            <w:gridSpan w:val="2"/>
            <w:tcBorders>
              <w:top w:val="single" w:sz="4" w:space="0" w:color="auto"/>
              <w:left w:val="single" w:sz="4" w:space="0" w:color="auto"/>
              <w:bottom w:val="single" w:sz="4"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podbudowa</w:t>
            </w:r>
          </w:p>
        </w:tc>
      </w:tr>
      <w:tr w:rsidR="00552B31" w:rsidRPr="00F916BF" w:rsidTr="00552B31">
        <w:tc>
          <w:tcPr>
            <w:tcW w:w="496" w:type="dxa"/>
            <w:tcBorders>
              <w:top w:val="nil"/>
              <w:left w:val="single" w:sz="6" w:space="0" w:color="auto"/>
              <w:bottom w:val="doub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c>
          <w:tcPr>
            <w:tcW w:w="3118" w:type="dxa"/>
            <w:tcBorders>
              <w:top w:val="nil"/>
              <w:left w:val="nil"/>
              <w:bottom w:val="double" w:sz="6" w:space="0" w:color="auto"/>
              <w:right w:val="nil"/>
            </w:tcBorders>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tc>
        <w:tc>
          <w:tcPr>
            <w:tcW w:w="1418" w:type="dxa"/>
            <w:tcBorders>
              <w:top w:val="single" w:sz="6" w:space="0" w:color="auto"/>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zasad-</w:t>
            </w:r>
            <w:proofErr w:type="spellStart"/>
            <w:r w:rsidRPr="00F916BF">
              <w:rPr>
                <w:rFonts w:ascii="Times New Roman" w:eastAsia="Times New Roman" w:hAnsi="Times New Roman" w:cs="Times New Roman"/>
                <w:sz w:val="18"/>
                <w:szCs w:val="18"/>
                <w:lang w:eastAsia="pl-PL"/>
              </w:rPr>
              <w:t>nicza</w:t>
            </w:r>
            <w:proofErr w:type="spellEnd"/>
          </w:p>
        </w:tc>
        <w:tc>
          <w:tcPr>
            <w:tcW w:w="1275" w:type="dxa"/>
            <w:tcBorders>
              <w:top w:val="single" w:sz="6" w:space="0" w:color="auto"/>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pomoc-</w:t>
            </w:r>
            <w:proofErr w:type="spellStart"/>
            <w:r w:rsidRPr="00F916BF">
              <w:rPr>
                <w:rFonts w:ascii="Times New Roman" w:eastAsia="Times New Roman" w:hAnsi="Times New Roman" w:cs="Times New Roman"/>
                <w:sz w:val="18"/>
                <w:szCs w:val="18"/>
                <w:lang w:eastAsia="pl-PL"/>
              </w:rPr>
              <w:t>nicza</w:t>
            </w:r>
            <w:proofErr w:type="spellEnd"/>
          </w:p>
        </w:tc>
        <w:tc>
          <w:tcPr>
            <w:tcW w:w="2977" w:type="dxa"/>
            <w:tcBorders>
              <w:top w:val="nil"/>
              <w:left w:val="nil"/>
              <w:bottom w:val="doub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r>
      <w:tr w:rsidR="00552B31" w:rsidRPr="00F916BF" w:rsidTr="00552B31">
        <w:tc>
          <w:tcPr>
            <w:tcW w:w="496"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w:t>
            </w:r>
          </w:p>
        </w:tc>
        <w:tc>
          <w:tcPr>
            <w:tcW w:w="3118"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Zawartość ziar</w:t>
            </w:r>
            <w:r w:rsidR="0047397C">
              <w:rPr>
                <w:rFonts w:ascii="Times New Roman" w:eastAsia="Times New Roman" w:hAnsi="Times New Roman" w:cs="Times New Roman"/>
                <w:sz w:val="18"/>
                <w:szCs w:val="18"/>
                <w:lang w:eastAsia="pl-PL"/>
              </w:rPr>
              <w:t>e</w:t>
            </w:r>
            <w:r w:rsidRPr="00F916BF">
              <w:rPr>
                <w:rFonts w:ascii="Times New Roman" w:eastAsia="Times New Roman" w:hAnsi="Times New Roman" w:cs="Times New Roman"/>
                <w:sz w:val="18"/>
                <w:szCs w:val="18"/>
                <w:lang w:eastAsia="pl-PL"/>
              </w:rPr>
              <w:t>n mniejszych niż 0,075 mm, % (m/m)</w:t>
            </w:r>
          </w:p>
        </w:tc>
        <w:tc>
          <w:tcPr>
            <w:tcW w:w="1418"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od 2 do 10</w:t>
            </w:r>
          </w:p>
        </w:tc>
        <w:tc>
          <w:tcPr>
            <w:tcW w:w="1275"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od 2         do 12</w:t>
            </w:r>
          </w:p>
        </w:tc>
        <w:tc>
          <w:tcPr>
            <w:tcW w:w="2977"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-15 [3]</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Zawa</w:t>
            </w:r>
            <w:r w:rsidR="0047397C">
              <w:rPr>
                <w:rFonts w:ascii="Times New Roman" w:eastAsia="Times New Roman" w:hAnsi="Times New Roman" w:cs="Times New Roman"/>
                <w:sz w:val="18"/>
                <w:szCs w:val="18"/>
                <w:lang w:eastAsia="pl-PL"/>
              </w:rPr>
              <w:t>rtość nadziarna,</w:t>
            </w:r>
            <w:r w:rsidRPr="00F916BF">
              <w:rPr>
                <w:rFonts w:ascii="Times New Roman" w:eastAsia="Times New Roman" w:hAnsi="Times New Roman" w:cs="Times New Roman"/>
                <w:sz w:val="18"/>
                <w:szCs w:val="18"/>
                <w:lang w:eastAsia="pl-PL"/>
              </w:rPr>
              <w:t xml:space="preserve"> % (m/m), nie więcej niż</w:t>
            </w:r>
          </w:p>
        </w:tc>
        <w:tc>
          <w:tcPr>
            <w:tcW w:w="14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5</w:t>
            </w:r>
          </w:p>
        </w:tc>
        <w:tc>
          <w:tcPr>
            <w:tcW w:w="1275"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-15 [3]</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Zawartość </w:t>
            </w:r>
            <w:proofErr w:type="spellStart"/>
            <w:r w:rsidRPr="00F916BF">
              <w:rPr>
                <w:rFonts w:ascii="Times New Roman" w:eastAsia="Times New Roman" w:hAnsi="Times New Roman" w:cs="Times New Roman"/>
                <w:sz w:val="18"/>
                <w:szCs w:val="18"/>
                <w:lang w:eastAsia="pl-PL"/>
              </w:rPr>
              <w:t>ziarn</w:t>
            </w:r>
            <w:proofErr w:type="spellEnd"/>
            <w:r w:rsidRPr="00F916BF">
              <w:rPr>
                <w:rFonts w:ascii="Times New Roman" w:eastAsia="Times New Roman" w:hAnsi="Times New Roman" w:cs="Times New Roman"/>
                <w:sz w:val="18"/>
                <w:szCs w:val="18"/>
                <w:lang w:eastAsia="pl-PL"/>
              </w:rPr>
              <w:t xml:space="preserve"> nieforemnych</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%(m/m), nie więcej niż</w:t>
            </w:r>
          </w:p>
        </w:tc>
        <w:tc>
          <w:tcPr>
            <w:tcW w:w="14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35</w:t>
            </w:r>
          </w:p>
        </w:tc>
        <w:tc>
          <w:tcPr>
            <w:tcW w:w="1275"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40</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-16 [4]</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4</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Zawartość zanieczyszczeń organicznych, %(m/m), nie więcej niż</w:t>
            </w:r>
          </w:p>
        </w:tc>
        <w:tc>
          <w:tcPr>
            <w:tcW w:w="1418"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w:t>
            </w:r>
          </w:p>
        </w:tc>
        <w:tc>
          <w:tcPr>
            <w:tcW w:w="1275"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PN-B-04481 [1]</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5</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Wskaźnik piaskowy po pięcio-krotnym zagęszczeniu metodą I lub II wg PN-B-04481, %</w:t>
            </w:r>
          </w:p>
        </w:tc>
        <w:tc>
          <w:tcPr>
            <w:tcW w:w="14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od 30 do 70</w:t>
            </w:r>
          </w:p>
        </w:tc>
        <w:tc>
          <w:tcPr>
            <w:tcW w:w="1275"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od 30 do 70</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BN-64/8931</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-01 [26]</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6</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Ścieralność w bębnie Los Angeles</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 ścieralność całkowita po pełnej liczbie obrotów, nie więcej niż</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 ścieralność częściowa po 1/5 pełnej liczby obrotów, nie więcej niż</w:t>
            </w:r>
          </w:p>
        </w:tc>
        <w:tc>
          <w:tcPr>
            <w:tcW w:w="1418"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35</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30</w:t>
            </w:r>
          </w:p>
        </w:tc>
        <w:tc>
          <w:tcPr>
            <w:tcW w:w="1275"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50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35</w:t>
            </w:r>
          </w:p>
        </w:tc>
        <w:tc>
          <w:tcPr>
            <w:tcW w:w="2977"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-42 [12]</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7</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Nasiąkliwość, %(m/m), nie więcej niż</w:t>
            </w:r>
          </w:p>
        </w:tc>
        <w:tc>
          <w:tcPr>
            <w:tcW w:w="14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w:t>
            </w:r>
          </w:p>
        </w:tc>
        <w:tc>
          <w:tcPr>
            <w:tcW w:w="1275"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5</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-18 [6]</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8</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Mrozoodporność, ubytek masy po 25 cyklach zamraża-</w:t>
            </w:r>
          </w:p>
          <w:p w:rsidR="00552B31" w:rsidRPr="00F916BF" w:rsidRDefault="00552B31" w:rsidP="00552B31">
            <w:pPr>
              <w:overflowPunct w:val="0"/>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F916BF">
              <w:rPr>
                <w:rFonts w:ascii="Times New Roman" w:eastAsia="Times New Roman" w:hAnsi="Times New Roman" w:cs="Times New Roman"/>
                <w:sz w:val="18"/>
                <w:szCs w:val="18"/>
                <w:lang w:eastAsia="pl-PL"/>
              </w:rPr>
              <w:t>nia</w:t>
            </w:r>
            <w:proofErr w:type="spellEnd"/>
            <w:r w:rsidRPr="00F916BF">
              <w:rPr>
                <w:rFonts w:ascii="Times New Roman" w:eastAsia="Times New Roman" w:hAnsi="Times New Roman" w:cs="Times New Roman"/>
                <w:sz w:val="18"/>
                <w:szCs w:val="18"/>
                <w:lang w:eastAsia="pl-PL"/>
              </w:rPr>
              <w:t>, %(m/m), nie więcej niż</w:t>
            </w:r>
          </w:p>
        </w:tc>
        <w:tc>
          <w:tcPr>
            <w:tcW w:w="1418"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5</w:t>
            </w:r>
          </w:p>
        </w:tc>
        <w:tc>
          <w:tcPr>
            <w:tcW w:w="1275"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-19 [7]</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lastRenderedPageBreak/>
              <w:t>9</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Rozpad krzemianowy i </w:t>
            </w:r>
            <w:proofErr w:type="spellStart"/>
            <w:r w:rsidRPr="00F916BF">
              <w:rPr>
                <w:rFonts w:ascii="Times New Roman" w:eastAsia="Times New Roman" w:hAnsi="Times New Roman" w:cs="Times New Roman"/>
                <w:sz w:val="18"/>
                <w:szCs w:val="18"/>
                <w:lang w:eastAsia="pl-PL"/>
              </w:rPr>
              <w:t>żela</w:t>
            </w:r>
            <w:proofErr w:type="spellEnd"/>
            <w:r w:rsidRPr="00F916BF">
              <w:rPr>
                <w:rFonts w:ascii="Times New Roman" w:eastAsia="Times New Roman" w:hAnsi="Times New Roman" w:cs="Times New Roman"/>
                <w:sz w:val="18"/>
                <w:szCs w:val="18"/>
                <w:lang w:eastAsia="pl-PL"/>
              </w:rPr>
              <w: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roofErr w:type="spellStart"/>
            <w:r w:rsidRPr="00F916BF">
              <w:rPr>
                <w:rFonts w:ascii="Times New Roman" w:eastAsia="Times New Roman" w:hAnsi="Times New Roman" w:cs="Times New Roman"/>
                <w:sz w:val="18"/>
                <w:szCs w:val="18"/>
                <w:lang w:eastAsia="pl-PL"/>
              </w:rPr>
              <w:t>zawy</w:t>
            </w:r>
            <w:proofErr w:type="spellEnd"/>
            <w:r w:rsidRPr="00F916BF">
              <w:rPr>
                <w:rFonts w:ascii="Times New Roman" w:eastAsia="Times New Roman" w:hAnsi="Times New Roman" w:cs="Times New Roman"/>
                <w:sz w:val="18"/>
                <w:szCs w:val="18"/>
                <w:lang w:eastAsia="pl-PL"/>
              </w:rPr>
              <w:t xml:space="preserve"> łącznie, % (m/m), nie więcej niż</w:t>
            </w:r>
          </w:p>
        </w:tc>
        <w:tc>
          <w:tcPr>
            <w:tcW w:w="1418"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t>
            </w:r>
          </w:p>
        </w:tc>
        <w:tc>
          <w:tcPr>
            <w:tcW w:w="1275"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-37 [10]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-39 [11]</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Zawartość związków siarki w przeliczeniu na SO</w:t>
            </w:r>
            <w:r w:rsidRPr="00F916BF">
              <w:rPr>
                <w:rFonts w:ascii="Times New Roman" w:eastAsia="Times New Roman" w:hAnsi="Times New Roman" w:cs="Times New Roman"/>
                <w:sz w:val="18"/>
                <w:szCs w:val="18"/>
                <w:vertAlign w:val="subscript"/>
                <w:lang w:eastAsia="pl-PL"/>
              </w:rPr>
              <w:t>3</w:t>
            </w:r>
            <w:r w:rsidRPr="00F916BF">
              <w:rPr>
                <w:rFonts w:ascii="Times New Roman" w:eastAsia="Times New Roman" w:hAnsi="Times New Roman" w:cs="Times New Roman"/>
                <w:sz w:val="18"/>
                <w:szCs w:val="18"/>
                <w:lang w:eastAsia="pl-PL"/>
              </w:rPr>
              <w:t>, %(m/m), nie więcej niż</w:t>
            </w:r>
          </w:p>
        </w:tc>
        <w:tc>
          <w:tcPr>
            <w:tcW w:w="1418"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w:t>
            </w:r>
          </w:p>
        </w:tc>
        <w:tc>
          <w:tcPr>
            <w:tcW w:w="1275"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w:t>
            </w:r>
          </w:p>
        </w:tc>
        <w:tc>
          <w:tcPr>
            <w:tcW w:w="297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-28 [9]</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11</w:t>
            </w:r>
          </w:p>
        </w:tc>
        <w:tc>
          <w:tcPr>
            <w:tcW w:w="3118"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Wskaźnik nośności w</w:t>
            </w:r>
            <w:r w:rsidRPr="00F916BF">
              <w:rPr>
                <w:rFonts w:ascii="Times New Roman" w:eastAsia="Times New Roman" w:hAnsi="Times New Roman" w:cs="Times New Roman"/>
                <w:sz w:val="18"/>
                <w:szCs w:val="18"/>
                <w:vertAlign w:val="subscript"/>
                <w:lang w:eastAsia="pl-PL"/>
              </w:rPr>
              <w:t>noś</w:t>
            </w:r>
            <w:r w:rsidRPr="00F916BF">
              <w:rPr>
                <w:rFonts w:ascii="Times New Roman" w:eastAsia="Times New Roman" w:hAnsi="Times New Roman" w:cs="Times New Roman"/>
                <w:sz w:val="18"/>
                <w:szCs w:val="18"/>
                <w:lang w:eastAsia="pl-PL"/>
              </w:rPr>
              <w:t xml:space="preserve"> </w:t>
            </w:r>
            <w:proofErr w:type="spellStart"/>
            <w:r w:rsidRPr="00F916BF">
              <w:rPr>
                <w:rFonts w:ascii="Times New Roman" w:eastAsia="Times New Roman" w:hAnsi="Times New Roman" w:cs="Times New Roman"/>
                <w:sz w:val="18"/>
                <w:szCs w:val="18"/>
                <w:lang w:eastAsia="pl-PL"/>
              </w:rPr>
              <w:t>mie</w:t>
            </w:r>
            <w:proofErr w:type="spellEnd"/>
            <w:r w:rsidRPr="00F916BF">
              <w:rPr>
                <w:rFonts w:ascii="Times New Roman" w:eastAsia="Times New Roman" w:hAnsi="Times New Roman" w:cs="Times New Roman"/>
                <w:sz w:val="18"/>
                <w:szCs w:val="18"/>
                <w:lang w:eastAsia="pl-PL"/>
              </w:rPr>
              <w:t>-szanki kruszywa, %, nie mniejszy niż:</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 przy zagęszczeniu I</w:t>
            </w:r>
            <w:r w:rsidRPr="00F916BF">
              <w:rPr>
                <w:rFonts w:ascii="Times New Roman" w:eastAsia="Times New Roman" w:hAnsi="Times New Roman" w:cs="Times New Roman"/>
                <w:sz w:val="18"/>
                <w:szCs w:val="18"/>
                <w:vertAlign w:val="subscript"/>
                <w:lang w:eastAsia="pl-PL"/>
              </w:rPr>
              <w:t>S</w: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sym w:font="Symbol" w:char="F0B3"/>
            </w:r>
            <w:r w:rsidRPr="00F916BF">
              <w:rPr>
                <w:rFonts w:ascii="Times New Roman" w:eastAsia="Times New Roman" w:hAnsi="Times New Roman" w:cs="Times New Roman"/>
                <w:sz w:val="18"/>
                <w:szCs w:val="18"/>
                <w:lang w:eastAsia="pl-PL"/>
              </w:rPr>
              <w:t xml:space="preserve"> 1,00</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 przy zagęszczeniu I</w:t>
            </w:r>
            <w:r w:rsidRPr="00F916BF">
              <w:rPr>
                <w:rFonts w:ascii="Times New Roman" w:eastAsia="Times New Roman" w:hAnsi="Times New Roman" w:cs="Times New Roman"/>
                <w:sz w:val="18"/>
                <w:szCs w:val="18"/>
                <w:vertAlign w:val="subscript"/>
                <w:lang w:eastAsia="pl-PL"/>
              </w:rPr>
              <w:t>S</w: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sym w:font="Symbol" w:char="F0B3"/>
            </w:r>
            <w:r w:rsidRPr="00F916BF">
              <w:rPr>
                <w:rFonts w:ascii="Times New Roman" w:eastAsia="Times New Roman" w:hAnsi="Times New Roman" w:cs="Times New Roman"/>
                <w:sz w:val="18"/>
                <w:szCs w:val="18"/>
                <w:lang w:eastAsia="pl-PL"/>
              </w:rPr>
              <w:t xml:space="preserve"> 1,03</w:t>
            </w:r>
          </w:p>
        </w:tc>
        <w:tc>
          <w:tcPr>
            <w:tcW w:w="1418"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80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120</w:t>
            </w:r>
          </w:p>
        </w:tc>
        <w:tc>
          <w:tcPr>
            <w:tcW w:w="1275"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60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t>
            </w:r>
          </w:p>
        </w:tc>
        <w:tc>
          <w:tcPr>
            <w:tcW w:w="2977"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PN-S-06102</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[21]</w:t>
            </w:r>
          </w:p>
        </w:tc>
      </w:tr>
    </w:tbl>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2.3.6. </w:t>
      </w:r>
      <w:r w:rsidRPr="00F916BF">
        <w:rPr>
          <w:rFonts w:ascii="Times New Roman" w:eastAsia="Times New Roman" w:hAnsi="Times New Roman" w:cs="Times New Roman"/>
          <w:sz w:val="18"/>
          <w:szCs w:val="18"/>
          <w:lang w:eastAsia="pl-PL"/>
        </w:rPr>
        <w:t>Woda</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Należy stosować wodę wg PN-B-32250 [20].</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3. sprzęt</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3.1. Ogólne wymagania dotyczące sprzętu</w:t>
      </w:r>
    </w:p>
    <w:p w:rsidR="00552B31" w:rsidRPr="00F916BF" w:rsidRDefault="00552B31" w:rsidP="00552B31">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Ogólne wymagania dotyczące sprzętu podano w SST D-M-00.00.00 „Wymagania ogólne” pkt 3.</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3.2. Sprzęt do wykonania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Wykonawca przystępujący do wykonania podbudowy z kruszyw stabilizowanych mechanicznie  powinien wykazać się możliwością korzystania z następującego sprzętu:</w:t>
      </w:r>
    </w:p>
    <w:p w:rsidR="00552B31" w:rsidRPr="00F916BF" w:rsidRDefault="00552B31" w:rsidP="00552B31">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mieszarek do wytwarzania mieszanki, wyposażonych w urządzenia dozujące wodę. Mieszarki powinny zapewnić wytworzenie jednorodnej mieszanki o wilgotności optymalnej,</w:t>
      </w:r>
    </w:p>
    <w:p w:rsidR="00552B31" w:rsidRPr="00F916BF" w:rsidRDefault="00552B31" w:rsidP="00552B31">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równiarek albo układarek do rozkładania mieszanki,</w:t>
      </w:r>
    </w:p>
    <w:p w:rsidR="00552B31" w:rsidRPr="00F916BF" w:rsidRDefault="00552B31" w:rsidP="00552B31">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walców ogumionych i stalowych wibracyjnych lub statycznych do zagęszczania. W miejscach trudno dostępnych powinny być stosowane zagęszczarki płytowe, ubijaki mechaniczne lub małe walce wibracyjne.</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4. transport</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4.1. Ogólne wymagania dotyczące transportu</w:t>
      </w:r>
    </w:p>
    <w:p w:rsidR="00552B31" w:rsidRPr="00F916BF" w:rsidRDefault="00552B31" w:rsidP="00552B31">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Ogólne wymagania dotyczące transportu podano w SST D-M-00.00.00 „Wymagania ogólne” pkt 4.</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4.2. Transport materiałów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Kruszywa można przewozić dowolnymi środkami transportu w warunkach zabezpieczających je przed zanieczyszczeniem, zmieszaniem z innymi materiałami, nadmiernym wysuszeniem i zawilgoceniem.</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Transport cementu powinien odbywać się zgodnie z BN-88/6731-08 [24].</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Transport pozostałych materiałów powinien odbywać się zgodnie z wymaganiami norm przedmiotowych.</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5. wykonanie robót</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5.1. Ogólne zasady wykonania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zasady wykonania robót podano w SST D-M-00.00.00 „Wymagania ogólne” pkt 5.</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5.2. Przygotowanie podłoża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Podłoże pod podbudowę powinno spełniać wymagania o</w:t>
      </w:r>
      <w:r w:rsidR="0047397C">
        <w:rPr>
          <w:rFonts w:ascii="Times New Roman" w:eastAsia="Times New Roman" w:hAnsi="Times New Roman" w:cs="Times New Roman"/>
          <w:sz w:val="18"/>
          <w:szCs w:val="18"/>
          <w:lang w:eastAsia="pl-PL"/>
        </w:rPr>
        <w:t xml:space="preserve">kreślone w SST </w:t>
      </w:r>
      <w:r w:rsidRPr="00F916BF">
        <w:rPr>
          <w:rFonts w:ascii="Times New Roman" w:eastAsia="Times New Roman" w:hAnsi="Times New Roman" w:cs="Times New Roman"/>
          <w:sz w:val="18"/>
          <w:szCs w:val="18"/>
          <w:lang w:eastAsia="pl-PL"/>
        </w:rPr>
        <w:t>D-04.01.01 „Koryto wraz z profilowaniem i zagęszczeniem podłoża” i SST D-02.00.00 „Roboty ziemne”.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Podbudowa powinna być ułożona na podłożu zapewniającym nieprzenikanie drobnych cząstek gruntu do podbudowy. Warunek nieprzenikania należy sprawdzić wzorem:</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position w:val="-28"/>
          <w:sz w:val="18"/>
          <w:szCs w:val="18"/>
          <w:lang w:eastAsia="pl-PL"/>
        </w:rPr>
        <w:object w:dxaOrig="480"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41.25pt" o:ole="">
            <v:imagedata r:id="rId7" o:title=""/>
          </v:shape>
          <o:OLEObject Type="Embed" ProgID="Equation.3" ShapeID="_x0000_i1025" DrawAspect="Content" ObjectID="_1652772913" r:id="rId8"/>
        </w:objec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sym w:font="Symbol" w:char="F0A3"/>
      </w:r>
      <w:r w:rsidRPr="00F916BF">
        <w:rPr>
          <w:rFonts w:ascii="Times New Roman" w:eastAsia="Times New Roman" w:hAnsi="Times New Roman" w:cs="Times New Roman"/>
          <w:sz w:val="18"/>
          <w:szCs w:val="18"/>
          <w:lang w:eastAsia="pl-PL"/>
        </w:rPr>
        <w:t xml:space="preserve">  5</w:t>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t>(1)</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 którym:</w:t>
      </w:r>
    </w:p>
    <w:p w:rsidR="00552B31" w:rsidRPr="00F916BF" w:rsidRDefault="00552B31" w:rsidP="00552B31">
      <w:p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i/>
          <w:sz w:val="18"/>
          <w:szCs w:val="18"/>
          <w:lang w:eastAsia="pl-PL"/>
        </w:rPr>
        <w:t>D</w:t>
      </w:r>
      <w:r w:rsidRPr="00F916BF">
        <w:rPr>
          <w:rFonts w:ascii="Times New Roman" w:eastAsia="Times New Roman" w:hAnsi="Times New Roman" w:cs="Times New Roman"/>
          <w:sz w:val="18"/>
          <w:szCs w:val="18"/>
          <w:vertAlign w:val="subscript"/>
          <w:lang w:eastAsia="pl-PL"/>
        </w:rPr>
        <w:t>15</w: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tab/>
        <w:t>wymiar boku oczka sita, przez które przechodzi 15% ziar</w:t>
      </w:r>
      <w:r w:rsidR="0075111D">
        <w:rPr>
          <w:rFonts w:ascii="Times New Roman" w:eastAsia="Times New Roman" w:hAnsi="Times New Roman" w:cs="Times New Roman"/>
          <w:sz w:val="18"/>
          <w:szCs w:val="18"/>
          <w:lang w:eastAsia="pl-PL"/>
        </w:rPr>
        <w:t>e</w:t>
      </w:r>
      <w:r w:rsidRPr="00F916BF">
        <w:rPr>
          <w:rFonts w:ascii="Times New Roman" w:eastAsia="Times New Roman" w:hAnsi="Times New Roman" w:cs="Times New Roman"/>
          <w:sz w:val="18"/>
          <w:szCs w:val="18"/>
          <w:lang w:eastAsia="pl-PL"/>
        </w:rPr>
        <w:t>n warstwy podbudowy lub warstwy odsączającej, w milimetrach,</w:t>
      </w:r>
    </w:p>
    <w:p w:rsidR="00552B31" w:rsidRPr="00F916BF" w:rsidRDefault="00552B31" w:rsidP="00552B31">
      <w:p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i/>
          <w:sz w:val="18"/>
          <w:szCs w:val="18"/>
          <w:lang w:eastAsia="pl-PL"/>
        </w:rPr>
        <w:t>d</w:t>
      </w:r>
      <w:r w:rsidRPr="00F916BF">
        <w:rPr>
          <w:rFonts w:ascii="Times New Roman" w:eastAsia="Times New Roman" w:hAnsi="Times New Roman" w:cs="Times New Roman"/>
          <w:sz w:val="18"/>
          <w:szCs w:val="18"/>
          <w:vertAlign w:val="subscript"/>
          <w:lang w:eastAsia="pl-PL"/>
        </w:rPr>
        <w:t>85</w: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tab/>
        <w:t>wymiar boku oczka sita, przez które przechodzi 85% ziar</w:t>
      </w:r>
      <w:r w:rsidR="0075111D">
        <w:rPr>
          <w:rFonts w:ascii="Times New Roman" w:eastAsia="Times New Roman" w:hAnsi="Times New Roman" w:cs="Times New Roman"/>
          <w:sz w:val="18"/>
          <w:szCs w:val="18"/>
          <w:lang w:eastAsia="pl-PL"/>
        </w:rPr>
        <w:t>e</w:t>
      </w:r>
      <w:r w:rsidRPr="00F916BF">
        <w:rPr>
          <w:rFonts w:ascii="Times New Roman" w:eastAsia="Times New Roman" w:hAnsi="Times New Roman" w:cs="Times New Roman"/>
          <w:sz w:val="18"/>
          <w:szCs w:val="18"/>
          <w:lang w:eastAsia="pl-PL"/>
        </w:rPr>
        <w:t>n gruntu podłoża, w milimetrach.</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Jeżeli warunek (1) nie może być spełniony, należy na podłożu ułożyć warstwę odcinającą lub odpowiednio dobraną geowłókninę. Ochronne właściwości geowłókniny, przeciw przenikaniu drobnych cząstek gruntu, wyznacza się z warunku:</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lastRenderedPageBreak/>
        <w:tab/>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position w:val="-28"/>
          <w:sz w:val="18"/>
          <w:szCs w:val="18"/>
          <w:lang w:eastAsia="pl-PL"/>
        </w:rPr>
        <w:object w:dxaOrig="465" w:dyaOrig="825">
          <v:shape id="_x0000_i1026" type="#_x0000_t75" style="width:23.25pt;height:41.25pt" o:ole="">
            <v:imagedata r:id="rId9" o:title=""/>
          </v:shape>
          <o:OLEObject Type="Embed" ProgID="Equation.3" ShapeID="_x0000_i1026" DrawAspect="Content" ObjectID="_1652772914" r:id="rId10"/>
        </w:objec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sym w:font="Symbol" w:char="F0A3"/>
      </w:r>
      <w:r w:rsidRPr="00F916BF">
        <w:rPr>
          <w:rFonts w:ascii="Times New Roman" w:eastAsia="Times New Roman" w:hAnsi="Times New Roman" w:cs="Times New Roman"/>
          <w:sz w:val="18"/>
          <w:szCs w:val="18"/>
          <w:lang w:eastAsia="pl-PL"/>
        </w:rPr>
        <w:t xml:space="preserve">  1,2</w:t>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t>(2)</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 którym:</w:t>
      </w:r>
    </w:p>
    <w:p w:rsidR="00552B31" w:rsidRPr="00F916BF" w:rsidRDefault="00552B31" w:rsidP="00552B31">
      <w:p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i/>
          <w:sz w:val="18"/>
          <w:szCs w:val="18"/>
          <w:lang w:eastAsia="pl-PL"/>
        </w:rPr>
        <w:t>d</w:t>
      </w:r>
      <w:r w:rsidRPr="00F916BF">
        <w:rPr>
          <w:rFonts w:ascii="Times New Roman" w:eastAsia="Times New Roman" w:hAnsi="Times New Roman" w:cs="Times New Roman"/>
          <w:sz w:val="18"/>
          <w:szCs w:val="18"/>
          <w:vertAlign w:val="subscript"/>
          <w:lang w:eastAsia="pl-PL"/>
        </w:rPr>
        <w:t>50</w: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tab/>
        <w:t>wymiar boku oczka sita, przez które przechodzi 50 % ziar</w:t>
      </w:r>
      <w:r w:rsidR="0047397C">
        <w:rPr>
          <w:rFonts w:ascii="Times New Roman" w:eastAsia="Times New Roman" w:hAnsi="Times New Roman" w:cs="Times New Roman"/>
          <w:sz w:val="18"/>
          <w:szCs w:val="18"/>
          <w:lang w:eastAsia="pl-PL"/>
        </w:rPr>
        <w:t>e</w:t>
      </w:r>
      <w:r w:rsidRPr="00F916BF">
        <w:rPr>
          <w:rFonts w:ascii="Times New Roman" w:eastAsia="Times New Roman" w:hAnsi="Times New Roman" w:cs="Times New Roman"/>
          <w:sz w:val="18"/>
          <w:szCs w:val="18"/>
          <w:lang w:eastAsia="pl-PL"/>
        </w:rPr>
        <w:t>n gruntu podłoża, w milimetrach,</w:t>
      </w:r>
    </w:p>
    <w:p w:rsidR="00552B31" w:rsidRPr="00F916BF" w:rsidRDefault="00552B31" w:rsidP="00552B31">
      <w:p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i/>
          <w:sz w:val="18"/>
          <w:szCs w:val="18"/>
          <w:lang w:eastAsia="pl-PL"/>
        </w:rPr>
        <w:t>O</w:t>
      </w:r>
      <w:r w:rsidRPr="00F916BF">
        <w:rPr>
          <w:rFonts w:ascii="Times New Roman" w:eastAsia="Times New Roman" w:hAnsi="Times New Roman" w:cs="Times New Roman"/>
          <w:sz w:val="18"/>
          <w:szCs w:val="18"/>
          <w:vertAlign w:val="subscript"/>
          <w:lang w:eastAsia="pl-PL"/>
        </w:rPr>
        <w:t>90</w: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tab/>
        <w:t>umowna średnica porów geowłókniny odpowiadająca wymiarom frakcji gruntu zatrzymująca się na geowłókninie w ilości 90% (m/m); wartość parametru 0</w:t>
      </w:r>
      <w:r w:rsidRPr="00F916BF">
        <w:rPr>
          <w:rFonts w:ascii="Times New Roman" w:eastAsia="Times New Roman" w:hAnsi="Times New Roman" w:cs="Times New Roman"/>
          <w:sz w:val="18"/>
          <w:szCs w:val="18"/>
          <w:vertAlign w:val="subscript"/>
          <w:lang w:eastAsia="pl-PL"/>
        </w:rPr>
        <w:t>90</w:t>
      </w:r>
      <w:r w:rsidRPr="00F916BF">
        <w:rPr>
          <w:rFonts w:ascii="Times New Roman" w:eastAsia="Times New Roman" w:hAnsi="Times New Roman" w:cs="Times New Roman"/>
          <w:sz w:val="18"/>
          <w:szCs w:val="18"/>
          <w:lang w:eastAsia="pl-PL"/>
        </w:rPr>
        <w:t xml:space="preserve"> powinna być podawana przez producenta geowłókniny.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Paliki lub szpilki do prawidłowego ukształtowania podbudowy powinny być wcześniej przygotowane.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Paliki lub szpilki powinny być ustawione w osi drogi i w rzędach równoległych do osi drogi, lub w inny sposób zaakceptowany przez Inżyniera.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Rozmieszczenie palików lub szpilek powinno umożliwiać naciągnięcie sznurków lub linek do wytyczenia robót w odstępach nie większych niż co 10 m.</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5.3. Wytwarzanie mieszanki kruszywa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5.4. Wbudowywanie i zagęszczanie mieszanki</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budowy każdej następnej warstwy może nastąpić po odbiorze poprzedniej warstwy przez Inżyniera.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Wilgotność mieszanki kruszywa podczas zagęszczania powinna odpowiadać wilgotności optymalnej, określonej według próby </w:t>
      </w:r>
      <w:proofErr w:type="spellStart"/>
      <w:r w:rsidRPr="00F916BF">
        <w:rPr>
          <w:rFonts w:ascii="Times New Roman" w:eastAsia="Times New Roman" w:hAnsi="Times New Roman" w:cs="Times New Roman"/>
          <w:sz w:val="18"/>
          <w:szCs w:val="18"/>
          <w:lang w:eastAsia="pl-PL"/>
        </w:rPr>
        <w:t>Proctora</w:t>
      </w:r>
      <w:proofErr w:type="spellEnd"/>
      <w:r w:rsidRPr="00F916BF">
        <w:rPr>
          <w:rFonts w:ascii="Times New Roman" w:eastAsia="Times New Roman" w:hAnsi="Times New Roman" w:cs="Times New Roman"/>
          <w:sz w:val="18"/>
          <w:szCs w:val="18"/>
          <w:lang w:eastAsia="pl-PL"/>
        </w:rPr>
        <w:t>, zgodnie z PN-B-04481 [1]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Wskaźnik zagęszczenia podbudowy wg BN-77/8931-12 [29] powinien odpowiadać przyjętemu poziomowi wskaźnika nośności podbudowy wg tablicy 1, lp. 11.</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5.5. Odcinek próbny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Jeżeli w SST przewidziano konieczność wykonania odcinka próbnego, to co najmniej na 3 dni przed rozpoczęciem robót, Wykonawca powinien wykonać odcinek próbny w celu:</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stwierdzenia czy sprzęt budowlany do mieszania, rozkładania i zagęszczania kruszywa   jest właściwy,</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określenia grubości warstwy materiału w stanie luźnym,  koniecznej do uzyskania wymaganej grubości warstwy po zagęszczeniu,</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określenia liczby przejść sprzętu zagęszczającego, potrzebnej do uzyskania wymaganego wskaźnika zagęszczenia.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Na odcinku próbnym  Wykonawca powinien użyć takich materiałów oraz sprzętu do mieszania, rozkładania i zagęszczania, jakie będą stosowane do wykonywania podbudowy.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Powierzchnia odcinka próbnego powinna wynosić od 400 do 800 m</w:t>
      </w:r>
      <w:r w:rsidRPr="00F916BF">
        <w:rPr>
          <w:rFonts w:ascii="Times New Roman" w:eastAsia="Times New Roman" w:hAnsi="Times New Roman" w:cs="Times New Roman"/>
          <w:sz w:val="18"/>
          <w:szCs w:val="18"/>
          <w:vertAlign w:val="superscript"/>
          <w:lang w:eastAsia="pl-PL"/>
        </w:rPr>
        <w:t>2</w:t>
      </w:r>
      <w:r w:rsidRPr="00F916BF">
        <w:rPr>
          <w:rFonts w:ascii="Times New Roman" w:eastAsia="Times New Roman" w:hAnsi="Times New Roman" w:cs="Times New Roman"/>
          <w:sz w:val="18"/>
          <w:szCs w:val="18"/>
          <w:lang w:eastAsia="pl-PL"/>
        </w:rPr>
        <w: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Odcinek próbny powinien być zlokalizowany w miejscu wskazanym przez Inżyniera.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Wykonawca może przystąpić do wykonywania podbudowy po zaakceptowaniu odcinka próbnego przez Inżyniera.</w:t>
      </w:r>
      <w:r w:rsidRPr="00F916BF">
        <w:rPr>
          <w:rFonts w:ascii="Times New Roman" w:eastAsia="Times New Roman" w:hAnsi="Times New Roman" w:cs="Times New Roman"/>
          <w:sz w:val="18"/>
          <w:szCs w:val="18"/>
          <w:lang w:eastAsia="pl-PL"/>
        </w:rPr>
        <w:tab/>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 xml:space="preserve">5.6. Utrzymanie podbudowy </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 </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bookmarkStart w:id="1" w:name="_Toc423845943"/>
      <w:bookmarkStart w:id="2" w:name="_Toc423398335"/>
      <w:r w:rsidRPr="00F916BF">
        <w:rPr>
          <w:rFonts w:ascii="Times New Roman" w:eastAsia="Times New Roman" w:hAnsi="Times New Roman" w:cs="Times New Roman"/>
          <w:b/>
          <w:caps/>
          <w:kern w:val="28"/>
          <w:sz w:val="18"/>
          <w:szCs w:val="18"/>
          <w:lang w:eastAsia="pl-PL"/>
        </w:rPr>
        <w:t>6. kontrola jakości robót</w:t>
      </w:r>
      <w:bookmarkEnd w:id="1"/>
      <w:bookmarkEnd w:id="2"/>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6.1. Ogólne zasady kontroli jakości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zasady kontroli jakości robót podano w SST D-M-00.00.00 „Wymagania ogólne” pkt 6.</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6.2. Badania przed przystąpieniem do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Przed przystąpieniem do robót Wykonawca powinien wykonać badania kruszyw  przeznaczonych do wykonania robót i przedstawić wyniki tych badań Inżynierowi w celu akceptacji materiałów. Badania te powinny obejmować wszystkie właściwości określone w pkt 2.3 niniejszej SST.</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lastRenderedPageBreak/>
        <w:t>6.3. Badania w czasie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6.3.1. </w:t>
      </w:r>
      <w:r w:rsidRPr="00F916BF">
        <w:rPr>
          <w:rFonts w:ascii="Times New Roman" w:eastAsia="Times New Roman" w:hAnsi="Times New Roman" w:cs="Times New Roman"/>
          <w:sz w:val="18"/>
          <w:szCs w:val="18"/>
          <w:lang w:eastAsia="pl-PL"/>
        </w:rPr>
        <w:t>Częstotliwość oraz zakres badań i pomiarów</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Częstotliwość oraz zakres badań  podano w tablicy 2.</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Tablica 2. Częstotliwość ora zakres  badań przy budowie podbudowy z kruszyw</w:t>
      </w:r>
    </w:p>
    <w:p w:rsidR="00552B31" w:rsidRPr="00F916BF" w:rsidRDefault="00552B31" w:rsidP="00552B31">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   stabilizowanych mechanicznie</w:t>
      </w:r>
    </w:p>
    <w:tbl>
      <w:tblPr>
        <w:tblW w:w="0" w:type="auto"/>
        <w:tblInd w:w="-78" w:type="dxa"/>
        <w:tblLayout w:type="fixed"/>
        <w:tblCellMar>
          <w:left w:w="70" w:type="dxa"/>
          <w:right w:w="70" w:type="dxa"/>
        </w:tblCellMar>
        <w:tblLook w:val="04A0" w:firstRow="1" w:lastRow="0" w:firstColumn="1" w:lastColumn="0" w:noHBand="0" w:noVBand="1"/>
      </w:tblPr>
      <w:tblGrid>
        <w:gridCol w:w="496"/>
        <w:gridCol w:w="4394"/>
        <w:gridCol w:w="1309"/>
        <w:gridCol w:w="1311"/>
      </w:tblGrid>
      <w:tr w:rsidR="00552B31" w:rsidRPr="00F916BF" w:rsidTr="00552B31">
        <w:tc>
          <w:tcPr>
            <w:tcW w:w="496" w:type="dxa"/>
            <w:tcBorders>
              <w:top w:val="single" w:sz="6" w:space="0" w:color="auto"/>
              <w:left w:val="single" w:sz="6" w:space="0" w:color="auto"/>
              <w:bottom w:val="nil"/>
              <w:right w:val="nil"/>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c>
          <w:tcPr>
            <w:tcW w:w="4394" w:type="dxa"/>
            <w:tcBorders>
              <w:top w:val="single" w:sz="6" w:space="0" w:color="auto"/>
              <w:left w:val="single" w:sz="6" w:space="0" w:color="auto"/>
              <w:bottom w:val="nil"/>
              <w:right w:val="nil"/>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c>
          <w:tcPr>
            <w:tcW w:w="2620" w:type="dxa"/>
            <w:gridSpan w:val="2"/>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Częstotliwość badań</w:t>
            </w:r>
          </w:p>
        </w:tc>
      </w:tr>
      <w:tr w:rsidR="00552B31" w:rsidRPr="00F916BF" w:rsidTr="00552B31">
        <w:tc>
          <w:tcPr>
            <w:tcW w:w="496" w:type="dxa"/>
            <w:tcBorders>
              <w:top w:val="nil"/>
              <w:left w:val="single" w:sz="6" w:space="0" w:color="auto"/>
              <w:bottom w:val="doub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Lp.</w:t>
            </w:r>
          </w:p>
        </w:tc>
        <w:tc>
          <w:tcPr>
            <w:tcW w:w="4394" w:type="dxa"/>
            <w:tcBorders>
              <w:top w:val="nil"/>
              <w:left w:val="nil"/>
              <w:bottom w:val="double" w:sz="6" w:space="0" w:color="auto"/>
              <w:right w:val="nil"/>
            </w:tcBorders>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Wyszczególnienie badań</w:t>
            </w:r>
          </w:p>
        </w:tc>
        <w:tc>
          <w:tcPr>
            <w:tcW w:w="1309" w:type="dxa"/>
            <w:tcBorders>
              <w:top w:val="single" w:sz="6" w:space="0" w:color="auto"/>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Minimalna liczba badań na dziennej działce roboczej</w:t>
            </w:r>
          </w:p>
        </w:tc>
        <w:tc>
          <w:tcPr>
            <w:tcW w:w="1309" w:type="dxa"/>
            <w:tcBorders>
              <w:top w:val="single" w:sz="6" w:space="0" w:color="auto"/>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Maksymalna powierzchnia podbudowy przy-padająca na jedno badanie (m</w:t>
            </w:r>
            <w:r w:rsidRPr="00F916BF">
              <w:rPr>
                <w:rFonts w:ascii="Times New Roman" w:eastAsia="Times New Roman" w:hAnsi="Times New Roman" w:cs="Times New Roman"/>
                <w:sz w:val="18"/>
                <w:szCs w:val="18"/>
                <w:vertAlign w:val="superscript"/>
                <w:lang w:eastAsia="pl-PL"/>
              </w:rPr>
              <w:t>2</w:t>
            </w:r>
            <w:r w:rsidRPr="00F916BF">
              <w:rPr>
                <w:rFonts w:ascii="Times New Roman" w:eastAsia="Times New Roman" w:hAnsi="Times New Roman" w:cs="Times New Roman"/>
                <w:sz w:val="18"/>
                <w:szCs w:val="18"/>
                <w:lang w:eastAsia="pl-PL"/>
              </w:rPr>
              <w:t>)</w:t>
            </w:r>
          </w:p>
        </w:tc>
      </w:tr>
      <w:tr w:rsidR="00552B31" w:rsidRPr="00F916BF" w:rsidTr="00552B31">
        <w:tc>
          <w:tcPr>
            <w:tcW w:w="496"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w:t>
            </w:r>
          </w:p>
        </w:tc>
        <w:tc>
          <w:tcPr>
            <w:tcW w:w="4394" w:type="dxa"/>
            <w:tcBorders>
              <w:top w:val="nil"/>
              <w:left w:val="single" w:sz="6" w:space="0" w:color="auto"/>
              <w:bottom w:val="single" w:sz="6" w:space="0" w:color="auto"/>
              <w:right w:val="nil"/>
            </w:tcBorders>
            <w:hideMark/>
          </w:tcPr>
          <w:p w:rsidR="00552B31" w:rsidRPr="00F916BF" w:rsidRDefault="00552B31" w:rsidP="00552B31">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Uziarnienie mieszanki </w:t>
            </w:r>
          </w:p>
        </w:tc>
        <w:tc>
          <w:tcPr>
            <w:tcW w:w="1309" w:type="dxa"/>
            <w:tcBorders>
              <w:top w:val="nil"/>
              <w:left w:val="single" w:sz="6" w:space="0" w:color="auto"/>
              <w:bottom w:val="nil"/>
              <w:right w:val="nil"/>
            </w:tcBorders>
          </w:tcPr>
          <w:p w:rsidR="00552B31" w:rsidRPr="00F916BF" w:rsidRDefault="00552B31" w:rsidP="00552B31">
            <w:pPr>
              <w:overflowPunct w:val="0"/>
              <w:autoSpaceDE w:val="0"/>
              <w:autoSpaceDN w:val="0"/>
              <w:adjustRightInd w:val="0"/>
              <w:spacing w:before="60" w:after="60" w:line="240" w:lineRule="auto"/>
              <w:jc w:val="center"/>
              <w:rPr>
                <w:rFonts w:ascii="Times New Roman" w:eastAsia="Times New Roman" w:hAnsi="Times New Roman" w:cs="Times New Roman"/>
                <w:sz w:val="18"/>
                <w:szCs w:val="18"/>
                <w:lang w:eastAsia="pl-PL"/>
              </w:rPr>
            </w:pPr>
          </w:p>
        </w:tc>
        <w:tc>
          <w:tcPr>
            <w:tcW w:w="1309" w:type="dxa"/>
            <w:tcBorders>
              <w:top w:val="nil"/>
              <w:left w:val="single" w:sz="6" w:space="0" w:color="auto"/>
              <w:bottom w:val="nil"/>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w:t>
            </w:r>
          </w:p>
        </w:tc>
        <w:tc>
          <w:tcPr>
            <w:tcW w:w="4394" w:type="dxa"/>
            <w:tcBorders>
              <w:top w:val="single" w:sz="6" w:space="0" w:color="auto"/>
              <w:left w:val="single" w:sz="6" w:space="0" w:color="auto"/>
              <w:bottom w:val="single" w:sz="6" w:space="0" w:color="auto"/>
              <w:right w:val="nil"/>
            </w:tcBorders>
            <w:hideMark/>
          </w:tcPr>
          <w:p w:rsidR="00552B31" w:rsidRPr="00F916BF" w:rsidRDefault="00552B31" w:rsidP="00552B31">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Wilgotność mieszanki </w:t>
            </w:r>
          </w:p>
        </w:tc>
        <w:tc>
          <w:tcPr>
            <w:tcW w:w="1309" w:type="dxa"/>
            <w:tcBorders>
              <w:top w:val="nil"/>
              <w:left w:val="single" w:sz="6" w:space="0" w:color="auto"/>
              <w:bottom w:val="nil"/>
              <w:right w:val="nil"/>
            </w:tcBorders>
            <w:hideMark/>
          </w:tcPr>
          <w:p w:rsidR="00552B31" w:rsidRPr="00F916BF" w:rsidRDefault="00552B31" w:rsidP="00552B31">
            <w:pPr>
              <w:overflowPunct w:val="0"/>
              <w:autoSpaceDE w:val="0"/>
              <w:autoSpaceDN w:val="0"/>
              <w:adjustRightInd w:val="0"/>
              <w:spacing w:after="6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w:t>
            </w:r>
          </w:p>
        </w:tc>
        <w:tc>
          <w:tcPr>
            <w:tcW w:w="1309"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600</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w:t>
            </w:r>
          </w:p>
        </w:tc>
        <w:tc>
          <w:tcPr>
            <w:tcW w:w="4394" w:type="dxa"/>
            <w:tcBorders>
              <w:top w:val="single" w:sz="6" w:space="0" w:color="auto"/>
              <w:left w:val="single" w:sz="6" w:space="0" w:color="auto"/>
              <w:bottom w:val="single" w:sz="6" w:space="0" w:color="auto"/>
              <w:right w:val="nil"/>
            </w:tcBorders>
            <w:hideMark/>
          </w:tcPr>
          <w:p w:rsidR="00552B31" w:rsidRPr="00F916BF" w:rsidRDefault="00552B31" w:rsidP="00552B31">
            <w:pPr>
              <w:overflowPunct w:val="0"/>
              <w:autoSpaceDE w:val="0"/>
              <w:autoSpaceDN w:val="0"/>
              <w:adjustRightInd w:val="0"/>
              <w:spacing w:before="60" w:after="6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Zagęszczenie warstwy</w:t>
            </w:r>
          </w:p>
        </w:tc>
        <w:tc>
          <w:tcPr>
            <w:tcW w:w="1309" w:type="dxa"/>
            <w:tcBorders>
              <w:top w:val="single" w:sz="6" w:space="0" w:color="auto"/>
              <w:left w:val="single" w:sz="6" w:space="0" w:color="auto"/>
              <w:bottom w:val="single" w:sz="6" w:space="0" w:color="auto"/>
              <w:right w:val="nil"/>
            </w:tcBorders>
            <w:hideMark/>
          </w:tcPr>
          <w:p w:rsidR="00552B31" w:rsidRPr="00F916BF" w:rsidRDefault="00552B31" w:rsidP="00552B31">
            <w:pPr>
              <w:overflowPunct w:val="0"/>
              <w:autoSpaceDE w:val="0"/>
              <w:autoSpaceDN w:val="0"/>
              <w:adjustRightInd w:val="0"/>
              <w:spacing w:before="60" w:after="60" w:line="240" w:lineRule="auto"/>
              <w:jc w:val="right"/>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 próbek</w:t>
            </w:r>
          </w:p>
        </w:tc>
        <w:tc>
          <w:tcPr>
            <w:tcW w:w="1309" w:type="dxa"/>
            <w:tcBorders>
              <w:top w:val="nil"/>
              <w:left w:val="nil"/>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na 10000 m</w:t>
            </w:r>
            <w:r w:rsidRPr="00F916BF">
              <w:rPr>
                <w:rFonts w:ascii="Times New Roman" w:eastAsia="Times New Roman" w:hAnsi="Times New Roman" w:cs="Times New Roman"/>
                <w:sz w:val="18"/>
                <w:szCs w:val="18"/>
                <w:vertAlign w:val="superscript"/>
                <w:lang w:eastAsia="pl-PL"/>
              </w:rPr>
              <w:t>2</w:t>
            </w:r>
          </w:p>
        </w:tc>
      </w:tr>
      <w:tr w:rsidR="00552B31" w:rsidRPr="00F916BF" w:rsidTr="00552B31">
        <w:tc>
          <w:tcPr>
            <w:tcW w:w="496"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80" w:after="6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4</w:t>
            </w:r>
          </w:p>
        </w:tc>
        <w:tc>
          <w:tcPr>
            <w:tcW w:w="4394"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80" w:after="6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Badanie właściwości kruszywa wg tab. 1, pkt 2.3.2</w:t>
            </w:r>
          </w:p>
        </w:tc>
        <w:tc>
          <w:tcPr>
            <w:tcW w:w="2620" w:type="dxa"/>
            <w:gridSpan w:val="2"/>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dla każdej partii kruszywa i przy każdej zmianie kruszywa</w:t>
            </w:r>
          </w:p>
        </w:tc>
      </w:tr>
    </w:tbl>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6.3.2. </w:t>
      </w:r>
      <w:r w:rsidRPr="00F916BF">
        <w:rPr>
          <w:rFonts w:ascii="Times New Roman" w:eastAsia="Times New Roman" w:hAnsi="Times New Roman" w:cs="Times New Roman"/>
          <w:sz w:val="18"/>
          <w:szCs w:val="18"/>
          <w:lang w:eastAsia="pl-PL"/>
        </w:rPr>
        <w:t>Uziarnienie mieszanki</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Uziarnienie mieszanki powinno być zgodne z wymaganiami podanymi w pkt 2.3. Próbki należy pobierać w sposób losowy, z rozłożonej warstwy, przed jej zagęszczeniem. Wyniki badań powinny być na bieżąco przekazywane Inżynierowi.</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6.3.3. </w:t>
      </w:r>
      <w:r w:rsidRPr="00F916BF">
        <w:rPr>
          <w:rFonts w:ascii="Times New Roman" w:eastAsia="Times New Roman" w:hAnsi="Times New Roman" w:cs="Times New Roman"/>
          <w:sz w:val="18"/>
          <w:szCs w:val="18"/>
          <w:lang w:eastAsia="pl-PL"/>
        </w:rPr>
        <w:t xml:space="preserve">Wilgotność mieszanki </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Wilgotność mieszanki powinna odpowiadać wilgotności optymalnej, określonej według próby </w:t>
      </w:r>
      <w:proofErr w:type="spellStart"/>
      <w:r w:rsidRPr="00F916BF">
        <w:rPr>
          <w:rFonts w:ascii="Times New Roman" w:eastAsia="Times New Roman" w:hAnsi="Times New Roman" w:cs="Times New Roman"/>
          <w:sz w:val="18"/>
          <w:szCs w:val="18"/>
          <w:lang w:eastAsia="pl-PL"/>
        </w:rPr>
        <w:t>Proctora</w:t>
      </w:r>
      <w:proofErr w:type="spellEnd"/>
      <w:r w:rsidRPr="00F916BF">
        <w:rPr>
          <w:rFonts w:ascii="Times New Roman" w:eastAsia="Times New Roman" w:hAnsi="Times New Roman" w:cs="Times New Roman"/>
          <w:sz w:val="18"/>
          <w:szCs w:val="18"/>
          <w:lang w:eastAsia="pl-PL"/>
        </w:rPr>
        <w:t>, zgodnie z PN-B-04481 [1] (metoda II), z tolerancją +10% -20%.</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Wilgotność należy określić według PN-B-06714-17 [5].</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6.3.4. </w:t>
      </w:r>
      <w:r w:rsidRPr="00F916BF">
        <w:rPr>
          <w:rFonts w:ascii="Times New Roman" w:eastAsia="Times New Roman" w:hAnsi="Times New Roman" w:cs="Times New Roman"/>
          <w:sz w:val="18"/>
          <w:szCs w:val="18"/>
          <w:lang w:eastAsia="pl-PL"/>
        </w:rPr>
        <w:t>Zagęszczenie podbudowy</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Zagęszczenie każdej warstwy powinno odbywać się aż do osiągnięcia wymaganego wskaźnika zagęszczenia.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Zagęszczenie podbudowy należy sprawdzać według BN-77/8931-12 [30]. W przypadku, gdy przeprowadzenie badania jest niemożliwe ze względu na gruboziarniste kruszywo, kontrolę zagęszczenia należy oprzeć na metodzie obciążeń płytowych, wg BN-64/8931-02 [27] i nie rzadziej niż raz na 5000 m</w:t>
      </w:r>
      <w:r w:rsidRPr="00F916BF">
        <w:rPr>
          <w:rFonts w:ascii="Times New Roman" w:eastAsia="Times New Roman" w:hAnsi="Times New Roman" w:cs="Times New Roman"/>
          <w:sz w:val="18"/>
          <w:szCs w:val="18"/>
          <w:vertAlign w:val="superscript"/>
          <w:lang w:eastAsia="pl-PL"/>
        </w:rPr>
        <w:t>2</w:t>
      </w:r>
      <w:r w:rsidRPr="00F916BF">
        <w:rPr>
          <w:rFonts w:ascii="Times New Roman" w:eastAsia="Times New Roman" w:hAnsi="Times New Roman" w:cs="Times New Roman"/>
          <w:sz w:val="18"/>
          <w:szCs w:val="18"/>
          <w:lang w:eastAsia="pl-PL"/>
        </w:rPr>
        <w:t>, lub według zaleceń Inżyniera.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Zagęszczenie podbudowy stabilizowanej mechanicznie należy uznać za prawidłowe, gdy stosunek wtórnego modułu </w:t>
      </w:r>
      <w:r w:rsidRPr="00F916BF">
        <w:rPr>
          <w:rFonts w:ascii="Times New Roman" w:eastAsia="Times New Roman" w:hAnsi="Times New Roman" w:cs="Times New Roman"/>
          <w:i/>
          <w:sz w:val="18"/>
          <w:szCs w:val="18"/>
          <w:lang w:eastAsia="pl-PL"/>
        </w:rPr>
        <w:t>E</w:t>
      </w:r>
      <w:r w:rsidRPr="00F916BF">
        <w:rPr>
          <w:rFonts w:ascii="Times New Roman" w:eastAsia="Times New Roman" w:hAnsi="Times New Roman" w:cs="Times New Roman"/>
          <w:sz w:val="18"/>
          <w:szCs w:val="18"/>
          <w:vertAlign w:val="subscript"/>
          <w:lang w:eastAsia="pl-PL"/>
        </w:rPr>
        <w:t>2</w:t>
      </w:r>
      <w:r w:rsidRPr="00F916BF">
        <w:rPr>
          <w:rFonts w:ascii="Times New Roman" w:eastAsia="Times New Roman" w:hAnsi="Times New Roman" w:cs="Times New Roman"/>
          <w:sz w:val="18"/>
          <w:szCs w:val="18"/>
          <w:lang w:eastAsia="pl-PL"/>
        </w:rPr>
        <w:t xml:space="preserve"> do pierwotnego modułu odkształcenia </w:t>
      </w:r>
      <w:r w:rsidRPr="00F916BF">
        <w:rPr>
          <w:rFonts w:ascii="Times New Roman" w:eastAsia="Times New Roman" w:hAnsi="Times New Roman" w:cs="Times New Roman"/>
          <w:i/>
          <w:sz w:val="18"/>
          <w:szCs w:val="18"/>
          <w:lang w:eastAsia="pl-PL"/>
        </w:rPr>
        <w:t>E</w:t>
      </w:r>
      <w:r w:rsidRPr="00F916BF">
        <w:rPr>
          <w:rFonts w:ascii="Times New Roman" w:eastAsia="Times New Roman" w:hAnsi="Times New Roman" w:cs="Times New Roman"/>
          <w:sz w:val="18"/>
          <w:szCs w:val="18"/>
          <w:vertAlign w:val="subscript"/>
          <w:lang w:eastAsia="pl-PL"/>
        </w:rPr>
        <w:t>1</w:t>
      </w:r>
      <w:r w:rsidRPr="00F916BF">
        <w:rPr>
          <w:rFonts w:ascii="Times New Roman" w:eastAsia="Times New Roman" w:hAnsi="Times New Roman" w:cs="Times New Roman"/>
          <w:sz w:val="18"/>
          <w:szCs w:val="18"/>
          <w:lang w:eastAsia="pl-PL"/>
        </w:rPr>
        <w:t xml:space="preserve"> jest nie większy od 2,2 dla każdej warstwy konstrukcyjnej podbudowy.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sz w:val="18"/>
          <w:szCs w:val="18"/>
          <w:lang w:eastAsia="pl-PL"/>
        </w:rPr>
        <w:tab/>
      </w:r>
      <w:r w:rsidRPr="00F916BF">
        <w:rPr>
          <w:rFonts w:ascii="Times New Roman" w:eastAsia="Times New Roman" w:hAnsi="Times New Roman" w:cs="Times New Roman"/>
          <w:position w:val="-28"/>
          <w:sz w:val="18"/>
          <w:szCs w:val="18"/>
          <w:lang w:eastAsia="pl-PL"/>
        </w:rPr>
        <w:object w:dxaOrig="345" w:dyaOrig="675">
          <v:shape id="_x0000_i1027" type="#_x0000_t75" style="width:17.25pt;height:33.75pt" o:ole="">
            <v:imagedata r:id="rId11" o:title=""/>
          </v:shape>
          <o:OLEObject Type="Embed" ProgID="Equation.3" ShapeID="_x0000_i1027" DrawAspect="Content" ObjectID="_1652772915" r:id="rId12"/>
        </w:object>
      </w:r>
      <w:r w:rsidRPr="00F916BF">
        <w:rPr>
          <w:rFonts w:ascii="Times New Roman" w:eastAsia="Times New Roman" w:hAnsi="Times New Roman" w:cs="Times New Roman"/>
          <w:sz w:val="18"/>
          <w:szCs w:val="18"/>
          <w:lang w:eastAsia="pl-PL"/>
        </w:rPr>
        <w:t xml:space="preserve">  </w:t>
      </w:r>
      <w:r w:rsidRPr="00F916BF">
        <w:rPr>
          <w:rFonts w:ascii="Times New Roman" w:eastAsia="Times New Roman" w:hAnsi="Times New Roman" w:cs="Times New Roman"/>
          <w:sz w:val="18"/>
          <w:szCs w:val="18"/>
          <w:lang w:eastAsia="pl-PL"/>
        </w:rPr>
        <w:sym w:font="Symbol" w:char="F0A3"/>
      </w:r>
      <w:r w:rsidRPr="00F916BF">
        <w:rPr>
          <w:rFonts w:ascii="Times New Roman" w:eastAsia="Times New Roman" w:hAnsi="Times New Roman" w:cs="Times New Roman"/>
          <w:sz w:val="18"/>
          <w:szCs w:val="18"/>
          <w:lang w:eastAsia="pl-PL"/>
        </w:rPr>
        <w:t xml:space="preserve">   2,2</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6.3.5. </w:t>
      </w:r>
      <w:r w:rsidRPr="00F916BF">
        <w:rPr>
          <w:rFonts w:ascii="Times New Roman" w:eastAsia="Times New Roman" w:hAnsi="Times New Roman" w:cs="Times New Roman"/>
          <w:sz w:val="18"/>
          <w:szCs w:val="18"/>
          <w:lang w:eastAsia="pl-PL"/>
        </w:rPr>
        <w:t>Właściwości kruszywa</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Badania kruszywa powinny obejmować ocenę wszystkich właściwości określonych w pkt 2.3.2.</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Próbki do badań pełnych powinny być pobierane przez Wykonawcę w sposób losowy w obecności Inżyniera.</w:t>
      </w:r>
    </w:p>
    <w:p w:rsidR="00552B31" w:rsidRPr="00F916BF" w:rsidRDefault="00552B31" w:rsidP="00552B31">
      <w:pPr>
        <w:keepNext/>
        <w:overflowPunct w:val="0"/>
        <w:autoSpaceDE w:val="0"/>
        <w:autoSpaceDN w:val="0"/>
        <w:adjustRightInd w:val="0"/>
        <w:spacing w:before="120" w:after="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 xml:space="preserve">6.4. Wymagania dotyczące cech geometrycznych podbudowy </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6.4.1. </w:t>
      </w:r>
      <w:r w:rsidRPr="00F916BF">
        <w:rPr>
          <w:rFonts w:ascii="Times New Roman" w:eastAsia="Times New Roman" w:hAnsi="Times New Roman" w:cs="Times New Roman"/>
          <w:sz w:val="18"/>
          <w:szCs w:val="18"/>
          <w:lang w:eastAsia="pl-PL"/>
        </w:rPr>
        <w:t>Częstotliwość oraz zakres pomiarów</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 Częstotliwość oraz zakres pomiarów dotyczących cech geometrycznych podbudowy  podano w  tablicy 3.</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Tablica 3. Częstotliwość oraz zakres pomiarów wykonanej podbudowy z kruszywa</w:t>
      </w:r>
    </w:p>
    <w:p w:rsidR="00552B31" w:rsidRPr="00F916BF" w:rsidRDefault="00552B31" w:rsidP="00552B31">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    stabilizowanego mechanicznie</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3467"/>
        <w:gridCol w:w="3479"/>
      </w:tblGrid>
      <w:tr w:rsidR="00552B31" w:rsidRPr="00F916BF" w:rsidTr="00552B31">
        <w:tc>
          <w:tcPr>
            <w:tcW w:w="637" w:type="dxa"/>
            <w:tcBorders>
              <w:top w:val="single" w:sz="6" w:space="0" w:color="auto"/>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Lp.</w:t>
            </w:r>
          </w:p>
        </w:tc>
        <w:tc>
          <w:tcPr>
            <w:tcW w:w="3467" w:type="dxa"/>
            <w:tcBorders>
              <w:top w:val="single" w:sz="6" w:space="0" w:color="auto"/>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Wyszczególnienie badań i pomiarów</w:t>
            </w:r>
          </w:p>
        </w:tc>
        <w:tc>
          <w:tcPr>
            <w:tcW w:w="3479" w:type="dxa"/>
            <w:tcBorders>
              <w:top w:val="single" w:sz="6" w:space="0" w:color="auto"/>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Minimalna częstotliwość pomiarów</w:t>
            </w:r>
          </w:p>
        </w:tc>
      </w:tr>
      <w:tr w:rsidR="00552B31" w:rsidRPr="00F916BF" w:rsidTr="00552B31">
        <w:tc>
          <w:tcPr>
            <w:tcW w:w="637"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1</w:t>
            </w:r>
          </w:p>
        </w:tc>
        <w:tc>
          <w:tcPr>
            <w:tcW w:w="3467"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 xml:space="preserve">Szerokość podbudowy </w:t>
            </w:r>
          </w:p>
        </w:tc>
        <w:tc>
          <w:tcPr>
            <w:tcW w:w="3479"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10 razy na 1 km</w:t>
            </w:r>
          </w:p>
        </w:tc>
      </w:tr>
      <w:tr w:rsidR="00552B31" w:rsidRPr="00F916BF" w:rsidTr="00552B31">
        <w:tc>
          <w:tcPr>
            <w:tcW w:w="63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60" w:line="240" w:lineRule="auto"/>
              <w:ind w:right="-11"/>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2</w:t>
            </w:r>
          </w:p>
        </w:tc>
        <w:tc>
          <w:tcPr>
            <w:tcW w:w="346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20" w:after="60" w:line="240" w:lineRule="auto"/>
              <w:ind w:right="-11"/>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Równość podłużna</w:t>
            </w:r>
          </w:p>
        </w:tc>
        <w:tc>
          <w:tcPr>
            <w:tcW w:w="3479"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 xml:space="preserve">w sposób ciągły </w:t>
            </w:r>
            <w:proofErr w:type="spellStart"/>
            <w:r w:rsidRPr="00F916BF">
              <w:rPr>
                <w:rFonts w:ascii="Times New Roman" w:eastAsia="Times New Roman" w:hAnsi="Times New Roman" w:cs="Times New Roman"/>
                <w:sz w:val="18"/>
                <w:szCs w:val="18"/>
                <w:lang w:eastAsia="pl-PL"/>
              </w:rPr>
              <w:t>planografem</w:t>
            </w:r>
            <w:proofErr w:type="spellEnd"/>
            <w:r w:rsidRPr="00F916BF">
              <w:rPr>
                <w:rFonts w:ascii="Times New Roman" w:eastAsia="Times New Roman" w:hAnsi="Times New Roman" w:cs="Times New Roman"/>
                <w:sz w:val="18"/>
                <w:szCs w:val="18"/>
                <w:lang w:eastAsia="pl-PL"/>
              </w:rPr>
              <w:t xml:space="preserve"> albo co        20 m łatą na każdym pasie ruchu</w:t>
            </w:r>
          </w:p>
        </w:tc>
      </w:tr>
      <w:tr w:rsidR="00552B31" w:rsidRPr="00F916BF" w:rsidTr="00552B31">
        <w:tc>
          <w:tcPr>
            <w:tcW w:w="63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3</w:t>
            </w:r>
          </w:p>
        </w:tc>
        <w:tc>
          <w:tcPr>
            <w:tcW w:w="346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Równość poprzeczna</w:t>
            </w:r>
          </w:p>
        </w:tc>
        <w:tc>
          <w:tcPr>
            <w:tcW w:w="3479"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10 razy na 1 km</w:t>
            </w:r>
          </w:p>
        </w:tc>
      </w:tr>
      <w:tr w:rsidR="00552B31" w:rsidRPr="00F916BF" w:rsidTr="00552B31">
        <w:tc>
          <w:tcPr>
            <w:tcW w:w="63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4</w:t>
            </w:r>
          </w:p>
        </w:tc>
        <w:tc>
          <w:tcPr>
            <w:tcW w:w="346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Spadki poprzeczne*</w:t>
            </w:r>
            <w:r w:rsidRPr="00F916BF">
              <w:rPr>
                <w:rFonts w:ascii="Times New Roman" w:eastAsia="Times New Roman" w:hAnsi="Times New Roman" w:cs="Times New Roman"/>
                <w:sz w:val="18"/>
                <w:szCs w:val="18"/>
                <w:vertAlign w:val="superscript"/>
                <w:lang w:eastAsia="pl-PL"/>
              </w:rPr>
              <w:t>)</w:t>
            </w:r>
          </w:p>
        </w:tc>
        <w:tc>
          <w:tcPr>
            <w:tcW w:w="3479" w:type="dxa"/>
            <w:tcBorders>
              <w:top w:val="single" w:sz="6" w:space="0" w:color="auto"/>
              <w:left w:val="single" w:sz="6" w:space="0" w:color="auto"/>
              <w:bottom w:val="nil"/>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10 razy na 1 km</w:t>
            </w:r>
          </w:p>
        </w:tc>
      </w:tr>
      <w:tr w:rsidR="00552B31" w:rsidRPr="00F916BF" w:rsidTr="00552B31">
        <w:tc>
          <w:tcPr>
            <w:tcW w:w="63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5</w:t>
            </w:r>
          </w:p>
        </w:tc>
        <w:tc>
          <w:tcPr>
            <w:tcW w:w="346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Rzędne wysokościowe</w:t>
            </w:r>
          </w:p>
        </w:tc>
        <w:tc>
          <w:tcPr>
            <w:tcW w:w="3479"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co 100 m</w:t>
            </w:r>
          </w:p>
        </w:tc>
      </w:tr>
      <w:tr w:rsidR="00552B31" w:rsidRPr="00F916BF" w:rsidTr="00552B31">
        <w:tc>
          <w:tcPr>
            <w:tcW w:w="63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lastRenderedPageBreak/>
              <w:t>6</w:t>
            </w:r>
          </w:p>
        </w:tc>
        <w:tc>
          <w:tcPr>
            <w:tcW w:w="346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4"/>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Ukształtowanie osi w planie*</w:t>
            </w:r>
            <w:r w:rsidRPr="00F916BF">
              <w:rPr>
                <w:rFonts w:ascii="Times New Roman" w:eastAsia="Times New Roman" w:hAnsi="Times New Roman" w:cs="Times New Roman"/>
                <w:sz w:val="18"/>
                <w:szCs w:val="18"/>
                <w:vertAlign w:val="superscript"/>
                <w:lang w:eastAsia="pl-PL"/>
              </w:rPr>
              <w:t>)</w:t>
            </w:r>
          </w:p>
        </w:tc>
        <w:tc>
          <w:tcPr>
            <w:tcW w:w="3479"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co 100 m</w:t>
            </w:r>
          </w:p>
        </w:tc>
      </w:tr>
      <w:tr w:rsidR="00552B31" w:rsidRPr="00F916BF" w:rsidTr="00552B31">
        <w:tc>
          <w:tcPr>
            <w:tcW w:w="63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center"/>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7</w:t>
            </w:r>
          </w:p>
        </w:tc>
        <w:tc>
          <w:tcPr>
            <w:tcW w:w="346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 xml:space="preserve">Grubość podbudowy </w:t>
            </w:r>
          </w:p>
        </w:tc>
        <w:tc>
          <w:tcPr>
            <w:tcW w:w="3479"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Podczas budowy:</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 3 punktach na każdej działce roboczej, lecz nie rzadziej niż raz na 400 m</w:t>
            </w:r>
            <w:r w:rsidRPr="00F916BF">
              <w:rPr>
                <w:rFonts w:ascii="Times New Roman" w:eastAsia="Times New Roman" w:hAnsi="Times New Roman" w:cs="Times New Roman"/>
                <w:sz w:val="18"/>
                <w:szCs w:val="18"/>
                <w:vertAlign w:val="superscript"/>
                <w:lang w:eastAsia="pl-PL"/>
              </w:rPr>
              <w:t>2</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Przed odbiorem:</w:t>
            </w:r>
          </w:p>
          <w:p w:rsidR="00552B31" w:rsidRPr="00F916BF" w:rsidRDefault="00552B31" w:rsidP="00552B31">
            <w:pPr>
              <w:overflowPunct w:val="0"/>
              <w:autoSpaceDE w:val="0"/>
              <w:autoSpaceDN w:val="0"/>
              <w:adjustRightInd w:val="0"/>
              <w:spacing w:after="60" w:line="240" w:lineRule="auto"/>
              <w:ind w:right="-11"/>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sz w:val="18"/>
                <w:szCs w:val="18"/>
                <w:lang w:eastAsia="pl-PL"/>
              </w:rPr>
              <w:t>w 3 punktach, lecz nie rzadziej niż raz na 2000 m</w:t>
            </w:r>
            <w:r w:rsidRPr="00F916BF">
              <w:rPr>
                <w:rFonts w:ascii="Times New Roman" w:eastAsia="Times New Roman" w:hAnsi="Times New Roman" w:cs="Times New Roman"/>
                <w:sz w:val="18"/>
                <w:szCs w:val="18"/>
                <w:vertAlign w:val="superscript"/>
                <w:lang w:eastAsia="pl-PL"/>
              </w:rPr>
              <w:t>2</w:t>
            </w:r>
          </w:p>
        </w:tc>
      </w:tr>
      <w:tr w:rsidR="00552B31" w:rsidRPr="00F916BF" w:rsidTr="00552B31">
        <w:tc>
          <w:tcPr>
            <w:tcW w:w="637" w:type="dxa"/>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60" w:line="240" w:lineRule="auto"/>
              <w:ind w:right="-11"/>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8</w:t>
            </w:r>
          </w:p>
        </w:tc>
        <w:tc>
          <w:tcPr>
            <w:tcW w:w="3467"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before="60"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Nośność podbudowy:</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moduł odkształcenia</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ugięcie sprężyste</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p>
        </w:tc>
        <w:tc>
          <w:tcPr>
            <w:tcW w:w="3479" w:type="dxa"/>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60"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co najmniej w dwóch przekrojach na każde 1000 m</w:t>
            </w:r>
          </w:p>
          <w:p w:rsidR="00552B31" w:rsidRPr="00F916BF" w:rsidRDefault="00552B31" w:rsidP="00552B31">
            <w:pPr>
              <w:overflowPunct w:val="0"/>
              <w:autoSpaceDE w:val="0"/>
              <w:autoSpaceDN w:val="0"/>
              <w:adjustRightInd w:val="0"/>
              <w:spacing w:after="6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co najmniej w 20 punktach na każde 1000 m</w:t>
            </w:r>
          </w:p>
        </w:tc>
      </w:tr>
    </w:tbl>
    <w:p w:rsidR="00552B31" w:rsidRPr="00F916BF" w:rsidRDefault="00552B31" w:rsidP="00552B31">
      <w:pPr>
        <w:overflowPunct w:val="0"/>
        <w:autoSpaceDE w:val="0"/>
        <w:autoSpaceDN w:val="0"/>
        <w:adjustRightInd w:val="0"/>
        <w:spacing w:before="120" w:after="0" w:line="240" w:lineRule="auto"/>
        <w:ind w:left="284" w:right="-11" w:hanging="284"/>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Dodatkowe pomiary spadków poprzecznych i ukształtowania osi w planie należy wykonać w punktach głównych łuków poziomych.</w:t>
      </w:r>
    </w:p>
    <w:p w:rsidR="00552B31" w:rsidRPr="00F916BF" w:rsidRDefault="00552B31" w:rsidP="00552B31">
      <w:pPr>
        <w:keepNext/>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6.4.2. </w:t>
      </w:r>
      <w:r w:rsidRPr="00F916BF">
        <w:rPr>
          <w:rFonts w:ascii="Times New Roman" w:eastAsia="Times New Roman" w:hAnsi="Times New Roman" w:cs="Times New Roman"/>
          <w:sz w:val="18"/>
          <w:szCs w:val="18"/>
          <w:lang w:eastAsia="pl-PL"/>
        </w:rPr>
        <w:t xml:space="preserve">Szerokość podbudowy </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Szerokość podbudowy nie może różnić się od szerokości projektowanej o więcej niż +10 cm, -5 cm.</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Na jezdniach bez krawężników szerokość podbudowy powinna być większa od szerokości warstwy wyżej leżącej o co najmniej 25 cm lub o wartość wskazaną w dokumentacji projektowej.</w:t>
      </w:r>
    </w:p>
    <w:p w:rsidR="00552B31" w:rsidRPr="00F916BF" w:rsidRDefault="00552B31" w:rsidP="00552B31">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6.4.3. </w:t>
      </w:r>
      <w:r w:rsidRPr="00F916BF">
        <w:rPr>
          <w:rFonts w:ascii="Times New Roman" w:eastAsia="Times New Roman" w:hAnsi="Times New Roman" w:cs="Times New Roman"/>
          <w:sz w:val="18"/>
          <w:szCs w:val="18"/>
          <w:lang w:eastAsia="pl-PL"/>
        </w:rPr>
        <w:t xml:space="preserve">Równość podbudowy </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Nierówności podłużne podbudowy należy mierzyć 4-metrową łatą lub </w:t>
      </w:r>
      <w:proofErr w:type="spellStart"/>
      <w:r w:rsidRPr="00F916BF">
        <w:rPr>
          <w:rFonts w:ascii="Times New Roman" w:eastAsia="Times New Roman" w:hAnsi="Times New Roman" w:cs="Times New Roman"/>
          <w:sz w:val="18"/>
          <w:szCs w:val="18"/>
          <w:lang w:eastAsia="pl-PL"/>
        </w:rPr>
        <w:t>planografem</w:t>
      </w:r>
      <w:proofErr w:type="spellEnd"/>
      <w:r w:rsidRPr="00F916BF">
        <w:rPr>
          <w:rFonts w:ascii="Times New Roman" w:eastAsia="Times New Roman" w:hAnsi="Times New Roman" w:cs="Times New Roman"/>
          <w:sz w:val="18"/>
          <w:szCs w:val="18"/>
          <w:lang w:eastAsia="pl-PL"/>
        </w:rPr>
        <w:t xml:space="preserve">, zgodnie z BN-68/8931-04 [28]. </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Nierówności poprzeczne podbudowy należy mierzyć 4-metrową łatą. </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Nierówności podbudowy  nie mogą przekraczać:</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10 mm dla podbudowy zasadniczej,</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20 mm dla podbudowy pomocniczej.</w:t>
      </w:r>
    </w:p>
    <w:p w:rsidR="00552B31" w:rsidRPr="00F916BF" w:rsidRDefault="00552B31" w:rsidP="00552B31">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6.4.4. </w:t>
      </w:r>
      <w:r w:rsidRPr="00F916BF">
        <w:rPr>
          <w:rFonts w:ascii="Times New Roman" w:eastAsia="Times New Roman" w:hAnsi="Times New Roman" w:cs="Times New Roman"/>
          <w:sz w:val="18"/>
          <w:szCs w:val="18"/>
          <w:lang w:eastAsia="pl-PL"/>
        </w:rPr>
        <w:t xml:space="preserve">Spadki poprzeczne podbudowy </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Spadki poprzeczne podbudowy na prostych i łukach powinny być zgodne z dokumentacją projektową,  z tolerancją </w:t>
      </w:r>
      <w:r w:rsidRPr="00F916BF">
        <w:rPr>
          <w:rFonts w:ascii="Times New Roman" w:eastAsia="Times New Roman" w:hAnsi="Times New Roman" w:cs="Times New Roman"/>
          <w:sz w:val="18"/>
          <w:szCs w:val="18"/>
          <w:lang w:eastAsia="pl-PL"/>
        </w:rPr>
        <w:sym w:font="Symbol" w:char="F0B1"/>
      </w:r>
      <w:r w:rsidRPr="00F916BF">
        <w:rPr>
          <w:rFonts w:ascii="Times New Roman" w:eastAsia="Times New Roman" w:hAnsi="Times New Roman" w:cs="Times New Roman"/>
          <w:sz w:val="18"/>
          <w:szCs w:val="18"/>
          <w:lang w:eastAsia="pl-PL"/>
        </w:rPr>
        <w:t xml:space="preserve"> 0,5 %.</w:t>
      </w:r>
    </w:p>
    <w:p w:rsidR="00552B31" w:rsidRPr="00F916BF" w:rsidRDefault="00552B31" w:rsidP="00552B31">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6.4.5. </w:t>
      </w:r>
      <w:r w:rsidRPr="00F916BF">
        <w:rPr>
          <w:rFonts w:ascii="Times New Roman" w:eastAsia="Times New Roman" w:hAnsi="Times New Roman" w:cs="Times New Roman"/>
          <w:sz w:val="18"/>
          <w:szCs w:val="18"/>
          <w:lang w:eastAsia="pl-PL"/>
        </w:rPr>
        <w:t xml:space="preserve">Rzędne wysokościowe podbudowy </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Różnice pomiędzy rzędnymi wysokościowymi podbudowy i rzędnymi projektowanymi nie powinny przekraczać + 1 cm, -2 cm.</w:t>
      </w:r>
    </w:p>
    <w:p w:rsidR="00552B31" w:rsidRPr="00F916BF" w:rsidRDefault="00552B31" w:rsidP="00552B31">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6.4.6. </w:t>
      </w:r>
      <w:r w:rsidRPr="00F916BF">
        <w:rPr>
          <w:rFonts w:ascii="Times New Roman" w:eastAsia="Times New Roman" w:hAnsi="Times New Roman" w:cs="Times New Roman"/>
          <w:sz w:val="18"/>
          <w:szCs w:val="18"/>
          <w:lang w:eastAsia="pl-PL"/>
        </w:rPr>
        <w:t>Ukształtowanie osi podbudowy i ulepszonego podłoża</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Oś podbudowy w planie nie może być przesunięta w stosunku do osi projektowanej o więcej niż </w:t>
      </w:r>
      <w:r w:rsidRPr="00F916BF">
        <w:rPr>
          <w:rFonts w:ascii="Times New Roman" w:eastAsia="Times New Roman" w:hAnsi="Times New Roman" w:cs="Times New Roman"/>
          <w:sz w:val="18"/>
          <w:szCs w:val="18"/>
          <w:lang w:eastAsia="pl-PL"/>
        </w:rPr>
        <w:sym w:font="Symbol" w:char="F0B1"/>
      </w:r>
      <w:r w:rsidRPr="00F916BF">
        <w:rPr>
          <w:rFonts w:ascii="Times New Roman" w:eastAsia="Times New Roman" w:hAnsi="Times New Roman" w:cs="Times New Roman"/>
          <w:sz w:val="18"/>
          <w:szCs w:val="18"/>
          <w:lang w:eastAsia="pl-PL"/>
        </w:rPr>
        <w:t xml:space="preserve"> 5 cm.</w:t>
      </w:r>
    </w:p>
    <w:p w:rsidR="00552B31" w:rsidRPr="00F916BF" w:rsidRDefault="00552B31" w:rsidP="00552B31">
      <w:pPr>
        <w:overflowPunct w:val="0"/>
        <w:autoSpaceDE w:val="0"/>
        <w:autoSpaceDN w:val="0"/>
        <w:adjustRightInd w:val="0"/>
        <w:spacing w:before="120" w:after="12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6.4.7. </w:t>
      </w:r>
      <w:r w:rsidRPr="00F916BF">
        <w:rPr>
          <w:rFonts w:ascii="Times New Roman" w:eastAsia="Times New Roman" w:hAnsi="Times New Roman" w:cs="Times New Roman"/>
          <w:sz w:val="18"/>
          <w:szCs w:val="18"/>
          <w:lang w:eastAsia="pl-PL"/>
        </w:rPr>
        <w:t>Grubość podbudowy i ulepszonego podłoża</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Grubość podbudowy nie może się  różnić od grubości projektowanej o więcej niż:</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dla podbudowy zasadniczej  </w:t>
      </w:r>
      <w:r w:rsidRPr="00F916BF">
        <w:rPr>
          <w:rFonts w:ascii="Times New Roman" w:eastAsia="Times New Roman" w:hAnsi="Times New Roman" w:cs="Times New Roman"/>
          <w:sz w:val="18"/>
          <w:szCs w:val="18"/>
          <w:lang w:eastAsia="pl-PL"/>
        </w:rPr>
        <w:sym w:font="Symbol" w:char="F0B1"/>
      </w:r>
      <w:r w:rsidRPr="00F916BF">
        <w:rPr>
          <w:rFonts w:ascii="Times New Roman" w:eastAsia="Times New Roman" w:hAnsi="Times New Roman" w:cs="Times New Roman"/>
          <w:sz w:val="18"/>
          <w:szCs w:val="18"/>
          <w:lang w:eastAsia="pl-PL"/>
        </w:rPr>
        <w:t xml:space="preserve"> 10%,</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dla podbudowy pomocniczej +10%, -15%.</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6.4.8. </w:t>
      </w:r>
      <w:r w:rsidRPr="00F916BF">
        <w:rPr>
          <w:rFonts w:ascii="Times New Roman" w:eastAsia="Times New Roman" w:hAnsi="Times New Roman" w:cs="Times New Roman"/>
          <w:sz w:val="18"/>
          <w:szCs w:val="18"/>
          <w:lang w:eastAsia="pl-PL"/>
        </w:rPr>
        <w:t>Nośność podbudowy</w:t>
      </w:r>
    </w:p>
    <w:p w:rsidR="00552B31" w:rsidRPr="00F916BF" w:rsidRDefault="00552B31" w:rsidP="00552B31">
      <w:pPr>
        <w:numPr>
          <w:ilvl w:val="0"/>
          <w:numId w:val="1"/>
        </w:num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moduł odkształcenia wg BN-64/8931-02 [27] powinien być zgodny z podanym w tablicy 4,</w:t>
      </w:r>
    </w:p>
    <w:p w:rsidR="00552B31" w:rsidRPr="00F916BF" w:rsidRDefault="00552B31" w:rsidP="00552B31">
      <w:pPr>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ugięcie sprężyste wg BN-70/8931-06 [29] powinno być zgodne z podanym w tablicy 4.</w:t>
      </w:r>
    </w:p>
    <w:p w:rsidR="00552B31" w:rsidRPr="00F916BF" w:rsidRDefault="00552B31" w:rsidP="00552B31">
      <w:pPr>
        <w:overflowPunct w:val="0"/>
        <w:autoSpaceDE w:val="0"/>
        <w:autoSpaceDN w:val="0"/>
        <w:adjustRightInd w:val="0"/>
        <w:spacing w:before="240" w:after="12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Tablica 4. Cechy podbudowy</w:t>
      </w:r>
    </w:p>
    <w:tbl>
      <w:tblPr>
        <w:tblW w:w="0" w:type="auto"/>
        <w:tblInd w:w="-78" w:type="dxa"/>
        <w:tblLayout w:type="fixed"/>
        <w:tblCellMar>
          <w:left w:w="70" w:type="dxa"/>
          <w:right w:w="70" w:type="dxa"/>
        </w:tblCellMar>
        <w:tblLook w:val="04A0" w:firstRow="1" w:lastRow="0" w:firstColumn="1" w:lastColumn="0" w:noHBand="0" w:noVBand="1"/>
      </w:tblPr>
      <w:tblGrid>
        <w:gridCol w:w="1204"/>
        <w:gridCol w:w="1276"/>
        <w:gridCol w:w="1257"/>
        <w:gridCol w:w="1295"/>
        <w:gridCol w:w="19"/>
        <w:gridCol w:w="1228"/>
        <w:gridCol w:w="1231"/>
      </w:tblGrid>
      <w:tr w:rsidR="00552B31" w:rsidRPr="00F916BF" w:rsidTr="00552B31">
        <w:tc>
          <w:tcPr>
            <w:tcW w:w="1204" w:type="dxa"/>
            <w:tcBorders>
              <w:top w:val="single" w:sz="6" w:space="0" w:color="auto"/>
              <w:left w:val="single" w:sz="6" w:space="0" w:color="auto"/>
              <w:bottom w:val="nil"/>
              <w:right w:val="nil"/>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c>
          <w:tcPr>
            <w:tcW w:w="6306" w:type="dxa"/>
            <w:gridSpan w:val="6"/>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Wymagane cechy podbudowy</w:t>
            </w:r>
          </w:p>
        </w:tc>
      </w:tr>
      <w:tr w:rsidR="00552B31" w:rsidRPr="00F916BF" w:rsidTr="00552B31">
        <w:tc>
          <w:tcPr>
            <w:tcW w:w="1204" w:type="dxa"/>
            <w:tcBorders>
              <w:top w:val="nil"/>
              <w:left w:val="single" w:sz="6" w:space="0" w:color="auto"/>
              <w:bottom w:val="nil"/>
              <w:right w:val="nil"/>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Podbudowa</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 kruszywa o wskaźniku w</w:t>
            </w:r>
            <w:r w:rsidRPr="00F916BF">
              <w:rPr>
                <w:rFonts w:ascii="Times New Roman" w:eastAsia="Times New Roman" w:hAnsi="Times New Roman" w:cs="Times New Roman"/>
                <w:sz w:val="18"/>
                <w:szCs w:val="18"/>
                <w:vertAlign w:val="subscript"/>
                <w:lang w:eastAsia="pl-PL"/>
              </w:rPr>
              <w:t>noś</w:t>
            </w:r>
            <w:r w:rsidRPr="00F916BF">
              <w:rPr>
                <w:rFonts w:ascii="Times New Roman" w:eastAsia="Times New Roman" w:hAnsi="Times New Roman" w:cs="Times New Roman"/>
                <w:sz w:val="18"/>
                <w:szCs w:val="18"/>
                <w:lang w:eastAsia="pl-PL"/>
              </w:rPr>
              <w:t xml:space="preserve"> nie mniejszym </w:t>
            </w:r>
          </w:p>
        </w:tc>
        <w:tc>
          <w:tcPr>
            <w:tcW w:w="1276" w:type="dxa"/>
            <w:tcBorders>
              <w:top w:val="single" w:sz="6" w:space="0" w:color="auto"/>
              <w:left w:val="single" w:sz="6" w:space="0" w:color="auto"/>
              <w:bottom w:val="nil"/>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Wskaźnik zagęszczenia I</w:t>
            </w:r>
            <w:r w:rsidRPr="00F916BF">
              <w:rPr>
                <w:rFonts w:ascii="Times New Roman" w:eastAsia="Times New Roman" w:hAnsi="Times New Roman" w:cs="Times New Roman"/>
                <w:sz w:val="18"/>
                <w:szCs w:val="18"/>
                <w:vertAlign w:val="subscript"/>
                <w:lang w:eastAsia="pl-PL"/>
              </w:rPr>
              <w:t>S</w:t>
            </w:r>
            <w:r w:rsidRPr="00F916BF">
              <w:rPr>
                <w:rFonts w:ascii="Times New Roman" w:eastAsia="Times New Roman" w:hAnsi="Times New Roman" w:cs="Times New Roman"/>
                <w:sz w:val="18"/>
                <w:szCs w:val="18"/>
                <w:lang w:eastAsia="pl-PL"/>
              </w:rPr>
              <w:t xml:space="preserve">   nie</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mniejszy niż </w:t>
            </w:r>
          </w:p>
        </w:tc>
        <w:tc>
          <w:tcPr>
            <w:tcW w:w="2552" w:type="dxa"/>
            <w:gridSpan w:val="2"/>
            <w:tcBorders>
              <w:top w:val="single" w:sz="6" w:space="0" w:color="auto"/>
              <w:left w:val="single" w:sz="6" w:space="0" w:color="auto"/>
              <w:bottom w:val="sing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before="12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Maksymalne ugięcie sprężyste pod kołem, mm</w:t>
            </w:r>
          </w:p>
        </w:tc>
        <w:tc>
          <w:tcPr>
            <w:tcW w:w="2476" w:type="dxa"/>
            <w:gridSpan w:val="3"/>
            <w:tcBorders>
              <w:top w:val="single" w:sz="6" w:space="0" w:color="auto"/>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18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Minimalny moduł </w:t>
            </w:r>
            <w:proofErr w:type="spellStart"/>
            <w:r w:rsidRPr="00F916BF">
              <w:rPr>
                <w:rFonts w:ascii="Times New Roman" w:eastAsia="Times New Roman" w:hAnsi="Times New Roman" w:cs="Times New Roman"/>
                <w:sz w:val="18"/>
                <w:szCs w:val="18"/>
                <w:lang w:eastAsia="pl-PL"/>
              </w:rPr>
              <w:t>odkształ-cenia</w:t>
            </w:r>
            <w:proofErr w:type="spellEnd"/>
            <w:r w:rsidRPr="00F916BF">
              <w:rPr>
                <w:rFonts w:ascii="Times New Roman" w:eastAsia="Times New Roman" w:hAnsi="Times New Roman" w:cs="Times New Roman"/>
                <w:sz w:val="18"/>
                <w:szCs w:val="18"/>
                <w:lang w:eastAsia="pl-PL"/>
              </w:rPr>
              <w:t xml:space="preserve"> mierzony płytą o średnicy 30 cm, </w:t>
            </w:r>
            <w:proofErr w:type="spellStart"/>
            <w:r w:rsidRPr="00F916BF">
              <w:rPr>
                <w:rFonts w:ascii="Times New Roman" w:eastAsia="Times New Roman" w:hAnsi="Times New Roman" w:cs="Times New Roman"/>
                <w:sz w:val="18"/>
                <w:szCs w:val="18"/>
                <w:lang w:eastAsia="pl-PL"/>
              </w:rPr>
              <w:t>MPa</w:t>
            </w:r>
            <w:proofErr w:type="spellEnd"/>
          </w:p>
        </w:tc>
      </w:tr>
      <w:tr w:rsidR="00552B31" w:rsidRPr="00F916BF" w:rsidTr="00552B31">
        <w:tc>
          <w:tcPr>
            <w:tcW w:w="1204" w:type="dxa"/>
            <w:tcBorders>
              <w:top w:val="nil"/>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niż,   %</w:t>
            </w:r>
          </w:p>
        </w:tc>
        <w:tc>
          <w:tcPr>
            <w:tcW w:w="1276" w:type="dxa"/>
            <w:tcBorders>
              <w:top w:val="nil"/>
              <w:left w:val="single" w:sz="6" w:space="0" w:color="auto"/>
              <w:bottom w:val="double" w:sz="6" w:space="0" w:color="auto"/>
              <w:right w:val="single" w:sz="6" w:space="0" w:color="auto"/>
            </w:tcBorders>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p>
        </w:tc>
        <w:tc>
          <w:tcPr>
            <w:tcW w:w="1257" w:type="dxa"/>
            <w:tcBorders>
              <w:top w:val="nil"/>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40 </w:t>
            </w:r>
            <w:proofErr w:type="spellStart"/>
            <w:r w:rsidRPr="00F916BF">
              <w:rPr>
                <w:rFonts w:ascii="Times New Roman" w:eastAsia="Times New Roman" w:hAnsi="Times New Roman" w:cs="Times New Roman"/>
                <w:sz w:val="18"/>
                <w:szCs w:val="18"/>
                <w:lang w:eastAsia="pl-PL"/>
              </w:rPr>
              <w:t>kN</w:t>
            </w:r>
            <w:proofErr w:type="spellEnd"/>
          </w:p>
        </w:tc>
        <w:tc>
          <w:tcPr>
            <w:tcW w:w="1314" w:type="dxa"/>
            <w:gridSpan w:val="2"/>
            <w:tcBorders>
              <w:top w:val="nil"/>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50 </w:t>
            </w:r>
            <w:proofErr w:type="spellStart"/>
            <w:r w:rsidRPr="00F916BF">
              <w:rPr>
                <w:rFonts w:ascii="Times New Roman" w:eastAsia="Times New Roman" w:hAnsi="Times New Roman" w:cs="Times New Roman"/>
                <w:sz w:val="18"/>
                <w:szCs w:val="18"/>
                <w:lang w:eastAsia="pl-PL"/>
              </w:rPr>
              <w:t>kN</w:t>
            </w:r>
            <w:proofErr w:type="spellEnd"/>
          </w:p>
        </w:tc>
        <w:tc>
          <w:tcPr>
            <w:tcW w:w="1228" w:type="dxa"/>
            <w:tcBorders>
              <w:top w:val="nil"/>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od pierwszego obciążenia E</w:t>
            </w:r>
            <w:r w:rsidRPr="00F916BF">
              <w:rPr>
                <w:rFonts w:ascii="Times New Roman" w:eastAsia="Times New Roman" w:hAnsi="Times New Roman" w:cs="Times New Roman"/>
                <w:sz w:val="18"/>
                <w:szCs w:val="18"/>
                <w:vertAlign w:val="subscript"/>
                <w:lang w:eastAsia="pl-PL"/>
              </w:rPr>
              <w:t>1</w:t>
            </w:r>
          </w:p>
        </w:tc>
        <w:tc>
          <w:tcPr>
            <w:tcW w:w="1228" w:type="dxa"/>
            <w:tcBorders>
              <w:top w:val="nil"/>
              <w:left w:val="single" w:sz="6" w:space="0" w:color="auto"/>
              <w:bottom w:val="double" w:sz="6" w:space="0" w:color="auto"/>
              <w:right w:val="single" w:sz="6" w:space="0" w:color="auto"/>
            </w:tcBorders>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od drugiego obciążenia E</w:t>
            </w:r>
            <w:r w:rsidRPr="00F916BF">
              <w:rPr>
                <w:rFonts w:ascii="Times New Roman" w:eastAsia="Times New Roman" w:hAnsi="Times New Roman" w:cs="Times New Roman"/>
                <w:sz w:val="18"/>
                <w:szCs w:val="18"/>
                <w:vertAlign w:val="subscript"/>
                <w:lang w:eastAsia="pl-PL"/>
              </w:rPr>
              <w:t>2</w:t>
            </w:r>
          </w:p>
        </w:tc>
      </w:tr>
      <w:tr w:rsidR="00552B31" w:rsidRPr="00F916BF" w:rsidTr="00552B31">
        <w:tc>
          <w:tcPr>
            <w:tcW w:w="1204"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60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80</w:t>
            </w:r>
          </w:p>
          <w:p w:rsidR="00552B31" w:rsidRPr="00F916BF" w:rsidRDefault="00552B31" w:rsidP="00552B31">
            <w:pPr>
              <w:overflowPunct w:val="0"/>
              <w:autoSpaceDE w:val="0"/>
              <w:autoSpaceDN w:val="0"/>
              <w:adjustRightInd w:val="0"/>
              <w:spacing w:after="6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120</w:t>
            </w:r>
          </w:p>
        </w:tc>
        <w:tc>
          <w:tcPr>
            <w:tcW w:w="1276"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1,03</w:t>
            </w:r>
          </w:p>
        </w:tc>
        <w:tc>
          <w:tcPr>
            <w:tcW w:w="1257"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1,40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1,25</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1,10</w:t>
            </w:r>
          </w:p>
        </w:tc>
        <w:tc>
          <w:tcPr>
            <w:tcW w:w="1314" w:type="dxa"/>
            <w:gridSpan w:val="2"/>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1,60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1,40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1,20</w:t>
            </w:r>
          </w:p>
        </w:tc>
        <w:tc>
          <w:tcPr>
            <w:tcW w:w="1228"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60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80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100</w:t>
            </w:r>
          </w:p>
        </w:tc>
        <w:tc>
          <w:tcPr>
            <w:tcW w:w="1228" w:type="dxa"/>
            <w:tcBorders>
              <w:top w:val="nil"/>
              <w:left w:val="single" w:sz="6" w:space="0" w:color="auto"/>
              <w:bottom w:val="single" w:sz="6" w:space="0" w:color="auto"/>
              <w:right w:val="single" w:sz="6" w:space="0" w:color="auto"/>
            </w:tcBorders>
            <w:hideMark/>
          </w:tcPr>
          <w:p w:rsidR="00552B31" w:rsidRPr="00F916BF" w:rsidRDefault="00552B31" w:rsidP="00552B31">
            <w:pPr>
              <w:overflowPunct w:val="0"/>
              <w:autoSpaceDE w:val="0"/>
              <w:autoSpaceDN w:val="0"/>
              <w:adjustRightInd w:val="0"/>
              <w:spacing w:before="60"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120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140</w:t>
            </w:r>
          </w:p>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180</w:t>
            </w:r>
          </w:p>
        </w:tc>
      </w:tr>
    </w:tbl>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lastRenderedPageBreak/>
        <w:t xml:space="preserve">6.5. Zasady postępowania z wadliwie wykonanymi odcinkami podbudowy </w:t>
      </w:r>
    </w:p>
    <w:p w:rsidR="00552B31" w:rsidRPr="00F916BF" w:rsidRDefault="00552B31" w:rsidP="00552B31">
      <w:pPr>
        <w:overflowPunct w:val="0"/>
        <w:autoSpaceDE w:val="0"/>
        <w:autoSpaceDN w:val="0"/>
        <w:adjustRightInd w:val="0"/>
        <w:spacing w:after="12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6.5.1. </w:t>
      </w:r>
      <w:r w:rsidRPr="00F916BF">
        <w:rPr>
          <w:rFonts w:ascii="Times New Roman" w:eastAsia="Times New Roman" w:hAnsi="Times New Roman" w:cs="Times New Roman"/>
          <w:sz w:val="18"/>
          <w:szCs w:val="18"/>
          <w:lang w:eastAsia="pl-PL"/>
        </w:rPr>
        <w:t xml:space="preserve">Niewłaściwe cechy geometryczne podbudowy </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Wszystkie powierzchnie podbudowy, które wykazują większe odchylenia od  określonych w punkcie 6.4 powinny być naprawione przez spulchnienie lub zerwanie do głębokości co najmniej 10 cm, wyrównane i powtórnie zagęszczone. Dodanie nowego materiału bez spulchnienia wykonanej warstwy jest niedopuszczalne.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6.5.2. </w:t>
      </w:r>
      <w:r w:rsidRPr="00F916BF">
        <w:rPr>
          <w:rFonts w:ascii="Times New Roman" w:eastAsia="Times New Roman" w:hAnsi="Times New Roman" w:cs="Times New Roman"/>
          <w:sz w:val="18"/>
          <w:szCs w:val="18"/>
          <w:lang w:eastAsia="pl-PL"/>
        </w:rPr>
        <w:t xml:space="preserve">Niewłaściwa grubość podbudowy </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w:t>
      </w:r>
    </w:p>
    <w:p w:rsidR="00552B31" w:rsidRPr="00F916BF" w:rsidRDefault="00552B31" w:rsidP="00552B31">
      <w:pPr>
        <w:overflowPunct w:val="0"/>
        <w:autoSpaceDE w:val="0"/>
        <w:autoSpaceDN w:val="0"/>
        <w:adjustRightInd w:val="0"/>
        <w:spacing w:after="0" w:line="240" w:lineRule="auto"/>
        <w:ind w:firstLine="709"/>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Roboty te Wykonawca wykona na własny koszt. Po wykonaniu tych robót nastąpi ponowny pomiar i ocena grubości warstwy, według wyżej podanych zasad, na koszt Wykonawcy.</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6.5.3. </w:t>
      </w:r>
      <w:r w:rsidRPr="00F916BF">
        <w:rPr>
          <w:rFonts w:ascii="Times New Roman" w:eastAsia="Times New Roman" w:hAnsi="Times New Roman" w:cs="Times New Roman"/>
          <w:sz w:val="18"/>
          <w:szCs w:val="18"/>
          <w:lang w:eastAsia="pl-PL"/>
        </w:rPr>
        <w:t xml:space="preserve">Niewłaściwa nośność podbudowy </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Jeżeli nośność podbudowy będzie mniejsza od wymaganej, to Wykonawca wykona wszelkie roboty niezbędne do zapewnienia wymaganej nośności, zalecone przez Inżyniera.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Koszty tych dodatkowych robót poniesie Wykonawca podbudowy tylko wtedy, gdy zaniżenie nośności podbudowy wynikło z niewłaściwego wykonania robót przez Wykonawcę podbudowy.</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bookmarkStart w:id="3" w:name="_Toc423845944"/>
      <w:bookmarkStart w:id="4" w:name="_Toc418394443"/>
      <w:r w:rsidRPr="00F916BF">
        <w:rPr>
          <w:rFonts w:ascii="Times New Roman" w:eastAsia="Times New Roman" w:hAnsi="Times New Roman" w:cs="Times New Roman"/>
          <w:b/>
          <w:caps/>
          <w:kern w:val="28"/>
          <w:sz w:val="18"/>
          <w:szCs w:val="18"/>
          <w:lang w:eastAsia="pl-PL"/>
        </w:rPr>
        <w:t>7. OBMIAR ROBÓT</w:t>
      </w:r>
      <w:bookmarkEnd w:id="3"/>
      <w:bookmarkEnd w:id="4"/>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7.1. Ogólne zasady obmiaru robót</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zasady obmiaru robót podano w SST D-M-00.00.00 „Wymagania ogólne” pkt 7.</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7.2. Jednostka obmiarowa</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Jednostką obmiarową jest  m</w:t>
      </w:r>
      <w:r w:rsidRPr="00F916BF">
        <w:rPr>
          <w:rFonts w:ascii="Times New Roman" w:eastAsia="Times New Roman" w:hAnsi="Times New Roman" w:cs="Times New Roman"/>
          <w:sz w:val="18"/>
          <w:szCs w:val="18"/>
          <w:vertAlign w:val="superscript"/>
          <w:lang w:eastAsia="pl-PL"/>
        </w:rPr>
        <w:t>2</w:t>
      </w:r>
      <w:r w:rsidRPr="00F916BF">
        <w:rPr>
          <w:rFonts w:ascii="Times New Roman" w:eastAsia="Times New Roman" w:hAnsi="Times New Roman" w:cs="Times New Roman"/>
          <w:sz w:val="18"/>
          <w:szCs w:val="18"/>
          <w:lang w:eastAsia="pl-PL"/>
        </w:rPr>
        <w:t xml:space="preserve"> (metr kwadratowy) podbudowy  z kruszywa stabilizowanego mechanicznie.</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bookmarkStart w:id="5" w:name="_Toc423845945"/>
      <w:bookmarkStart w:id="6" w:name="_Toc418394444"/>
      <w:r w:rsidRPr="00F916BF">
        <w:rPr>
          <w:rFonts w:ascii="Times New Roman" w:eastAsia="Times New Roman" w:hAnsi="Times New Roman" w:cs="Times New Roman"/>
          <w:b/>
          <w:caps/>
          <w:kern w:val="28"/>
          <w:sz w:val="18"/>
          <w:szCs w:val="18"/>
          <w:lang w:eastAsia="pl-PL"/>
        </w:rPr>
        <w:t>8. ODBIÓR ROBÓT</w:t>
      </w:r>
      <w:bookmarkEnd w:id="5"/>
      <w:bookmarkEnd w:id="6"/>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zasady odbioru robót podano w SST D-M-00.00.00 „Wymagania ogólne” pkt 8.</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Roboty uznaje się za zgodne z dokumentacją projektową, SST i wymaganiami Inżyniera, jeżeli wszystkie pomiary i badania z zachowaniem tolerancji wg pkt 6 dały wyniki pozytywne.</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bookmarkStart w:id="7" w:name="_Toc423845946"/>
      <w:bookmarkStart w:id="8" w:name="_Toc418394445"/>
      <w:r w:rsidRPr="00F916BF">
        <w:rPr>
          <w:rFonts w:ascii="Times New Roman" w:eastAsia="Times New Roman" w:hAnsi="Times New Roman" w:cs="Times New Roman"/>
          <w:b/>
          <w:caps/>
          <w:kern w:val="28"/>
          <w:sz w:val="18"/>
          <w:szCs w:val="18"/>
          <w:lang w:eastAsia="pl-PL"/>
        </w:rPr>
        <w:t>9. PODSTAWA PŁATNOŚCI</w:t>
      </w:r>
      <w:bookmarkEnd w:id="7"/>
      <w:bookmarkEnd w:id="8"/>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9.1. Ogólne ustalenia dotyczące podstawy płatności</w:t>
      </w:r>
    </w:p>
    <w:p w:rsidR="00552B31" w:rsidRPr="00F916BF" w:rsidRDefault="00552B31" w:rsidP="00552B31">
      <w:pPr>
        <w:overflowPunct w:val="0"/>
        <w:autoSpaceDE w:val="0"/>
        <w:autoSpaceDN w:val="0"/>
        <w:adjustRightInd w:val="0"/>
        <w:spacing w:after="0" w:line="240" w:lineRule="auto"/>
        <w:ind w:right="-11"/>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ab/>
      </w:r>
      <w:r w:rsidRPr="00F916BF">
        <w:rPr>
          <w:rFonts w:ascii="Times New Roman" w:eastAsia="Times New Roman" w:hAnsi="Times New Roman" w:cs="Times New Roman"/>
          <w:sz w:val="18"/>
          <w:szCs w:val="18"/>
          <w:lang w:eastAsia="pl-PL"/>
        </w:rPr>
        <w:t>Ogólne ustalenia dotyczące podstawy płatności podano w SST D-M-00.00.00 „Wymagania ogólne” pkt 9.</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9.2. Cena jednostki obmiarowej</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Zakres czynności objętych ceną jednostkową 1 m</w:t>
      </w:r>
      <w:r w:rsidRPr="00F916BF">
        <w:rPr>
          <w:rFonts w:ascii="Times New Roman" w:eastAsia="Times New Roman" w:hAnsi="Times New Roman" w:cs="Times New Roman"/>
          <w:sz w:val="18"/>
          <w:szCs w:val="18"/>
          <w:vertAlign w:val="superscript"/>
          <w:lang w:eastAsia="pl-PL"/>
        </w:rPr>
        <w:t>2</w:t>
      </w:r>
      <w:r w:rsidRPr="00F916BF">
        <w:rPr>
          <w:rFonts w:ascii="Times New Roman" w:eastAsia="Times New Roman" w:hAnsi="Times New Roman" w:cs="Times New Roman"/>
          <w:sz w:val="18"/>
          <w:szCs w:val="18"/>
          <w:lang w:eastAsia="pl-PL"/>
        </w:rPr>
        <w:t xml:space="preserve"> podbudowy z kruszywa stabilizowanego mechanicznie, podano w SST: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D-04.04.02 Podbudowa z kruszywa łamanego stabilizowanego mechanicznie,</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10. przepisy związane</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10.1. Normy</w:t>
      </w:r>
    </w:p>
    <w:tbl>
      <w:tblPr>
        <w:tblW w:w="0" w:type="auto"/>
        <w:tblInd w:w="-70" w:type="dxa"/>
        <w:tblLayout w:type="fixed"/>
        <w:tblCellMar>
          <w:left w:w="70" w:type="dxa"/>
          <w:right w:w="70" w:type="dxa"/>
        </w:tblCellMar>
        <w:tblLook w:val="04A0" w:firstRow="1" w:lastRow="0" w:firstColumn="1" w:lastColumn="0" w:noHBand="0" w:noVBand="1"/>
      </w:tblPr>
      <w:tblGrid>
        <w:gridCol w:w="637"/>
        <w:gridCol w:w="1701"/>
        <w:gridCol w:w="5171"/>
      </w:tblGrid>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1.</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PN-B-04481</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Grunty budowlane. Badania próbek gruntu</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2.</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PN-B-06714-12</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zawartości zanieczyszczeń obcych</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3.</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PN-B-06714-15</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składu ziarnowego</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4.</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PN-B-06714-16</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Kruszywa mineralne. Badania. Oznaczanie kształtu </w:t>
            </w:r>
            <w:proofErr w:type="spellStart"/>
            <w:r w:rsidRPr="00F916BF">
              <w:rPr>
                <w:rFonts w:ascii="Times New Roman" w:eastAsia="Times New Roman" w:hAnsi="Times New Roman" w:cs="Times New Roman"/>
                <w:sz w:val="18"/>
                <w:szCs w:val="18"/>
                <w:lang w:eastAsia="pl-PL"/>
              </w:rPr>
              <w:t>ziarn</w:t>
            </w:r>
            <w:proofErr w:type="spellEnd"/>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5.</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PN-B-06714-17</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wilgotności</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6.</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PN-B-06714-18</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nasiąkliwości</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7.</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PN-B-06714-19</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mrozoodporności metodą bezpośrednią</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8.</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PN-B-06714-26</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zawartości zanieczyszczeń organicznych</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  9.</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PN-B-06714-28</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zawartości siarki metodą bromową</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10.</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PN-B-06714-37</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rozpadu krzemianowego</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11.</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PN-B-06714-39</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Badania. Oznaczanie rozpadu żelazawego</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12.</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PN-B-06714-42</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Kruszywa mineralne. Badania. Oznaczanie ścieralności w bębnie Los </w:t>
            </w:r>
            <w:r w:rsidRPr="00F916BF">
              <w:rPr>
                <w:rFonts w:ascii="Times New Roman" w:eastAsia="Times New Roman" w:hAnsi="Times New Roman" w:cs="Times New Roman"/>
                <w:sz w:val="18"/>
                <w:szCs w:val="18"/>
                <w:lang w:eastAsia="pl-PL"/>
              </w:rPr>
              <w:lastRenderedPageBreak/>
              <w:t>Angeles</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lastRenderedPageBreak/>
              <w:t>13.</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PN-B-06731</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Żużel wielkopiecowy kawałkowy. Kruszywo budowlane i drogowe. Badania techniczne</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14.</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PN-B-11111</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Kruszywa naturalne do nawierzchni drogowych. Żwir i mieszanka</w:t>
            </w:r>
          </w:p>
        </w:tc>
      </w:tr>
    </w:tbl>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tbl>
      <w:tblPr>
        <w:tblW w:w="0" w:type="auto"/>
        <w:tblInd w:w="-70" w:type="dxa"/>
        <w:tblLayout w:type="fixed"/>
        <w:tblCellMar>
          <w:left w:w="70" w:type="dxa"/>
          <w:right w:w="70" w:type="dxa"/>
        </w:tblCellMar>
        <w:tblLook w:val="04A0" w:firstRow="1" w:lastRow="0" w:firstColumn="1" w:lastColumn="0" w:noHBand="0" w:noVBand="1"/>
      </w:tblPr>
      <w:tblGrid>
        <w:gridCol w:w="637"/>
        <w:gridCol w:w="1701"/>
        <w:gridCol w:w="5171"/>
      </w:tblGrid>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15.</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PN-B-11112</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Kruszywa łamane do nawierzchni drogowych</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16.</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PN-B-11113</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Kruszywa mineralne. Kruszywa naturalne do nawierzchni drogowych. Piasek</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17.</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PN-B-19701</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Cement. Cement powszechnego użytku. Skład, wymagania i ocena zgodności</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18.</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PN-B-23006</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Kruszywo do betonu lekkiego</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19.</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PN-B-30020</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Wapno</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20.</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PN-B-32250</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Materiały budowlane. Woda do betonu i zapraw</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21.</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PN-S-06102</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Drogi samochodowe. Podbudowy z kruszyw stabilizowanych mechanicznie</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22.</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PN-S-96023</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Konstrukcje drogowe. Podbudowa i nawierzchnia z tłucznia kamiennego</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23.</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PN-S-96035</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Popioły lotne</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24.</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BN-88/6731-08</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Cement. Transport i przechowywanie</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25.</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BN-84/6774-02</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Kruszywo mineralne. Kruszywo kamienne łamane do nawierzchni drogowych</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26.</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BN-64/8931-01</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Drogi samochodowe. Oznaczanie wskaźnika piaskowego</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27.</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BN-64/8931-02</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Drogi samochodowe. Oznaczanie modułu odkształcenia nawierzchni podatnych i podłoża przez obciążenie płytą</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28.</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BN-68/8931-04</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Drogi samochodowe. Pomiar równości nawierzchni </w:t>
            </w:r>
            <w:proofErr w:type="spellStart"/>
            <w:r w:rsidRPr="00F916BF">
              <w:rPr>
                <w:rFonts w:ascii="Times New Roman" w:eastAsia="Times New Roman" w:hAnsi="Times New Roman" w:cs="Times New Roman"/>
                <w:sz w:val="18"/>
                <w:szCs w:val="18"/>
                <w:lang w:eastAsia="pl-PL"/>
              </w:rPr>
              <w:t>planografem</w:t>
            </w:r>
            <w:proofErr w:type="spellEnd"/>
            <w:r w:rsidRPr="00F916BF">
              <w:rPr>
                <w:rFonts w:ascii="Times New Roman" w:eastAsia="Times New Roman" w:hAnsi="Times New Roman" w:cs="Times New Roman"/>
                <w:sz w:val="18"/>
                <w:szCs w:val="18"/>
                <w:lang w:eastAsia="pl-PL"/>
              </w:rPr>
              <w:t xml:space="preserve"> i łatą</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29.</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BN-70/8931-06</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Drogi samochodowe. Pomiar ugięć podatnych </w:t>
            </w:r>
            <w:proofErr w:type="spellStart"/>
            <w:r w:rsidRPr="00F916BF">
              <w:rPr>
                <w:rFonts w:ascii="Times New Roman" w:eastAsia="Times New Roman" w:hAnsi="Times New Roman" w:cs="Times New Roman"/>
                <w:sz w:val="18"/>
                <w:szCs w:val="18"/>
                <w:lang w:eastAsia="pl-PL"/>
              </w:rPr>
              <w:t>ugięciomierzem</w:t>
            </w:r>
            <w:proofErr w:type="spellEnd"/>
            <w:r w:rsidRPr="00F916BF">
              <w:rPr>
                <w:rFonts w:ascii="Times New Roman" w:eastAsia="Times New Roman" w:hAnsi="Times New Roman" w:cs="Times New Roman"/>
                <w:sz w:val="18"/>
                <w:szCs w:val="18"/>
                <w:lang w:eastAsia="pl-PL"/>
              </w:rPr>
              <w:t xml:space="preserve"> belkowym</w:t>
            </w:r>
          </w:p>
        </w:tc>
      </w:tr>
      <w:tr w:rsidR="00552B31" w:rsidRPr="00F916BF" w:rsidTr="00552B31">
        <w:tc>
          <w:tcPr>
            <w:tcW w:w="637" w:type="dxa"/>
            <w:hideMark/>
          </w:tcPr>
          <w:p w:rsidR="00552B31" w:rsidRPr="00F916BF" w:rsidRDefault="00552B31" w:rsidP="00552B31">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30.</w:t>
            </w:r>
          </w:p>
        </w:tc>
        <w:tc>
          <w:tcPr>
            <w:tcW w:w="170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BN-77/8931-12</w:t>
            </w:r>
          </w:p>
        </w:tc>
        <w:tc>
          <w:tcPr>
            <w:tcW w:w="5171" w:type="dxa"/>
            <w:hideMark/>
          </w:tcPr>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Oznaczanie wskaźnika zagęszczenia gruntu</w:t>
            </w:r>
          </w:p>
        </w:tc>
      </w:tr>
    </w:tbl>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10.2. Inne dokumenty</w:t>
      </w:r>
    </w:p>
    <w:p w:rsidR="00552B31" w:rsidRPr="00F916BF" w:rsidRDefault="00552B31" w:rsidP="00552B31">
      <w:pPr>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 xml:space="preserve">Katalog typowych konstrukcji nawierzchni podatnych i półsztywnych, </w:t>
      </w:r>
      <w:proofErr w:type="spellStart"/>
      <w:r w:rsidRPr="00F916BF">
        <w:rPr>
          <w:rFonts w:ascii="Times New Roman" w:eastAsia="Times New Roman" w:hAnsi="Times New Roman" w:cs="Times New Roman"/>
          <w:sz w:val="18"/>
          <w:szCs w:val="18"/>
          <w:lang w:eastAsia="pl-PL"/>
        </w:rPr>
        <w:t>IBDiM</w:t>
      </w:r>
      <w:proofErr w:type="spellEnd"/>
      <w:r w:rsidRPr="00F916BF">
        <w:rPr>
          <w:rFonts w:ascii="Times New Roman" w:eastAsia="Times New Roman" w:hAnsi="Times New Roman" w:cs="Times New Roman"/>
          <w:sz w:val="18"/>
          <w:szCs w:val="18"/>
          <w:lang w:eastAsia="pl-PL"/>
        </w:rPr>
        <w:t xml:space="preserve"> - Warszawa 1997.</w:t>
      </w:r>
    </w:p>
    <w:p w:rsidR="007B0069" w:rsidRDefault="007B0069" w:rsidP="00552B3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lang w:eastAsia="pl-PL"/>
        </w:rPr>
      </w:pPr>
    </w:p>
    <w:p w:rsidR="007B0069" w:rsidRDefault="007B0069" w:rsidP="00552B3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lang w:eastAsia="pl-PL"/>
        </w:rPr>
      </w:pPr>
    </w:p>
    <w:p w:rsidR="00552B31" w:rsidRPr="00F916BF" w:rsidRDefault="00552B31" w:rsidP="00552B3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lang w:eastAsia="pl-PL"/>
        </w:rPr>
      </w:pPr>
      <w:r w:rsidRPr="00F916BF">
        <w:rPr>
          <w:rFonts w:ascii="Times New Roman" w:eastAsia="Times New Roman" w:hAnsi="Times New Roman" w:cs="Times New Roman"/>
          <w:b/>
          <w:sz w:val="20"/>
          <w:lang w:eastAsia="pl-PL"/>
        </w:rPr>
        <w:t>D-04.04.02</w:t>
      </w:r>
    </w:p>
    <w:p w:rsidR="00552B31" w:rsidRPr="00F916BF" w:rsidRDefault="00552B31" w:rsidP="00552B3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lang w:eastAsia="pl-PL"/>
        </w:rPr>
      </w:pPr>
      <w:r w:rsidRPr="00F916BF">
        <w:rPr>
          <w:rFonts w:ascii="Times New Roman" w:eastAsia="Times New Roman" w:hAnsi="Times New Roman" w:cs="Times New Roman"/>
          <w:b/>
          <w:sz w:val="20"/>
          <w:lang w:eastAsia="pl-PL"/>
        </w:rPr>
        <w:t>PODBUDOWA  Z  KRUSZYWA  ŁAMANEGO</w:t>
      </w:r>
    </w:p>
    <w:p w:rsidR="00552B31" w:rsidRPr="00F916BF" w:rsidRDefault="00552B31" w:rsidP="00552B3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lang w:eastAsia="pl-PL"/>
        </w:rPr>
      </w:pPr>
      <w:r w:rsidRPr="00F916BF">
        <w:rPr>
          <w:rFonts w:ascii="Times New Roman" w:eastAsia="Times New Roman" w:hAnsi="Times New Roman" w:cs="Times New Roman"/>
          <w:b/>
          <w:sz w:val="20"/>
          <w:lang w:eastAsia="pl-PL"/>
        </w:rPr>
        <w:t>STABILIZOWANEGO  MECHANICZNIE</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1. WSTĘP</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1.1. Przedmiot SST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Przedmiotem niniejszej ogólnej specyfikacji technicznej (SST) są wymagania ogólne dotyczące wykonania i odbioru robót związanych z wyko</w:t>
      </w:r>
      <w:r w:rsidR="007B0069">
        <w:rPr>
          <w:rFonts w:ascii="Times New Roman" w:eastAsia="Times New Roman" w:hAnsi="Times New Roman" w:cs="Times New Roman"/>
          <w:sz w:val="18"/>
          <w:szCs w:val="18"/>
          <w:lang w:eastAsia="pl-PL"/>
        </w:rPr>
        <w:t xml:space="preserve">nywaniem podbudowy   </w:t>
      </w:r>
      <w:r w:rsidRPr="00F916BF">
        <w:rPr>
          <w:rFonts w:ascii="Times New Roman" w:eastAsia="Times New Roman" w:hAnsi="Times New Roman" w:cs="Times New Roman"/>
          <w:sz w:val="18"/>
          <w:szCs w:val="18"/>
          <w:lang w:eastAsia="pl-PL"/>
        </w:rPr>
        <w:t>z kruszywa łamanego stabilizowanego mechanicznie.</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1.2. Zakres stosowania SST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Szczegółowa specyfikacja techniczna stanowi obowiązującą podstawę jako dokument przetargowy i kontraktowy przy zlecaniu i realizacji robót na zadanie: </w:t>
      </w:r>
      <w:r w:rsidR="00403ED5" w:rsidRPr="00F916BF">
        <w:rPr>
          <w:b/>
          <w:sz w:val="18"/>
          <w:szCs w:val="18"/>
        </w:rPr>
        <w:t>„</w:t>
      </w:r>
      <w:r w:rsidR="00403ED5">
        <w:rPr>
          <w:b/>
          <w:sz w:val="18"/>
          <w:szCs w:val="18"/>
        </w:rPr>
        <w:t>Remont drogi powiatowej nr 1422C  Mazanki –dr. woj, W534 metodą powierzchniowego utrwalenia</w:t>
      </w:r>
      <w:r w:rsidR="00403ED5" w:rsidRPr="00F916BF">
        <w:rPr>
          <w:b/>
          <w:sz w:val="18"/>
          <w:szCs w:val="18"/>
        </w:rPr>
        <w:t>”</w:t>
      </w:r>
      <w:r w:rsidRPr="00F916BF">
        <w:rPr>
          <w:rFonts w:ascii="Times New Roman" w:eastAsia="Times New Roman" w:hAnsi="Times New Roman" w:cs="Times New Roman"/>
          <w:sz w:val="18"/>
          <w:szCs w:val="18"/>
          <w:lang w:eastAsia="pl-PL"/>
        </w:rPr>
        <w: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1.3. Zakres robót objętych SST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Ustalenia zawarte w niniejszej specyfikacji dotyczą zasad prowadzenia robót związanych z wykonywaniem podbudowy z kruszywa łamanego stabilizowanego mechanicznie.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Ustalenia zawarte są w SST D-04.04.00 „Podbudowa z kruszyw. Wymagania ogólne” pkt 1.3.</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1.4. Określenia podstawowe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1.4.1. </w:t>
      </w:r>
      <w:r w:rsidRPr="00F916BF">
        <w:rPr>
          <w:rFonts w:ascii="Times New Roman" w:eastAsia="Times New Roman" w:hAnsi="Times New Roman" w:cs="Times New Roman"/>
          <w:sz w:val="18"/>
          <w:szCs w:val="18"/>
          <w:lang w:eastAsia="pl-PL"/>
        </w:rPr>
        <w:t>Podbudowa z kruszywa łamanego stabilizowanego mechanicznie - jedna warstw</w:t>
      </w:r>
      <w:r w:rsidR="007B0069">
        <w:rPr>
          <w:rFonts w:ascii="Times New Roman" w:eastAsia="Times New Roman" w:hAnsi="Times New Roman" w:cs="Times New Roman"/>
          <w:sz w:val="18"/>
          <w:szCs w:val="18"/>
          <w:lang w:eastAsia="pl-PL"/>
        </w:rPr>
        <w:t>a</w:t>
      </w:r>
      <w:r w:rsidRPr="00F916BF">
        <w:rPr>
          <w:rFonts w:ascii="Times New Roman" w:eastAsia="Times New Roman" w:hAnsi="Times New Roman" w:cs="Times New Roman"/>
          <w:sz w:val="18"/>
          <w:szCs w:val="18"/>
          <w:lang w:eastAsia="pl-PL"/>
        </w:rPr>
        <w:t xml:space="preserve"> zagęszczonej mieszanki, która stanowi warstwę nośną nawierzchni drogowej.</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1.4.2. </w:t>
      </w:r>
      <w:r w:rsidRPr="00F916BF">
        <w:rPr>
          <w:rFonts w:ascii="Times New Roman" w:eastAsia="Times New Roman" w:hAnsi="Times New Roman" w:cs="Times New Roman"/>
          <w:sz w:val="18"/>
          <w:szCs w:val="18"/>
          <w:lang w:eastAsia="pl-PL"/>
        </w:rPr>
        <w:t>Pozostałe</w:t>
      </w:r>
      <w:r w:rsidRPr="00F916BF">
        <w:rPr>
          <w:rFonts w:ascii="Times New Roman" w:eastAsia="Times New Roman" w:hAnsi="Times New Roman" w:cs="Times New Roman"/>
          <w:b/>
          <w:sz w:val="18"/>
          <w:szCs w:val="18"/>
          <w:lang w:eastAsia="pl-PL"/>
        </w:rPr>
        <w:t xml:space="preserve"> </w:t>
      </w:r>
      <w:r w:rsidRPr="00F916BF">
        <w:rPr>
          <w:rFonts w:ascii="Times New Roman" w:eastAsia="Times New Roman" w:hAnsi="Times New Roman" w:cs="Times New Roman"/>
          <w:sz w:val="18"/>
          <w:szCs w:val="18"/>
          <w:lang w:eastAsia="pl-PL"/>
        </w:rPr>
        <w:t xml:space="preserve">określenia podstawowe są zgodne z obowiązującymi, odpowiednimi polskimi normami oraz z definicjami podanymi w SST D-04.04.00 „Podbudowa z kruszyw. Wymagania ogólne” pkt 1.4. </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1.5. Ogólne wymagania dotyczące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wymagania dotyczące robót podano w SST D-04.04.00 „Podbudowa z kruszyw. Wymagania ogólne” pkt 1.5.</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lastRenderedPageBreak/>
        <w:t>2. materiały</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2.1. Ogólne wymagania dotyczące materiałów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wymagania dotyczące materiałów, ich pozyskiwania i składowania, podano w SST D-04.04.00 „Podbudowa z kruszyw. Wymagania ogólne” pkt 2.</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2.2. Rodzaje materiałów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 xml:space="preserve">Materiałem do wykonania podbudowy z kruszyw łamanych stabilizowanych mechanicznie powinno być kruszywo łamane, uzyskane w wyniku przekruszenia surowca skalnego lub kamieni narzutowych i otoczaków albo </w:t>
      </w:r>
      <w:proofErr w:type="spellStart"/>
      <w:r w:rsidRPr="00F916BF">
        <w:rPr>
          <w:rFonts w:ascii="Times New Roman" w:eastAsia="Times New Roman" w:hAnsi="Times New Roman" w:cs="Times New Roman"/>
          <w:sz w:val="18"/>
          <w:szCs w:val="18"/>
          <w:lang w:eastAsia="pl-PL"/>
        </w:rPr>
        <w:t>ziarn</w:t>
      </w:r>
      <w:proofErr w:type="spellEnd"/>
      <w:r w:rsidRPr="00F916BF">
        <w:rPr>
          <w:rFonts w:ascii="Times New Roman" w:eastAsia="Times New Roman" w:hAnsi="Times New Roman" w:cs="Times New Roman"/>
          <w:sz w:val="18"/>
          <w:szCs w:val="18"/>
          <w:lang w:eastAsia="pl-PL"/>
        </w:rPr>
        <w:t xml:space="preserve"> żwiru większych od 8 mm.  </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Kruszywo powinno być jednorodne bez zanieczyszczeń obcych i bez domieszek gliny.</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2.3. Wymagania dla materiałów</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2.3.1. </w:t>
      </w:r>
      <w:r w:rsidRPr="00F916BF">
        <w:rPr>
          <w:rFonts w:ascii="Times New Roman" w:eastAsia="Times New Roman" w:hAnsi="Times New Roman" w:cs="Times New Roman"/>
          <w:sz w:val="18"/>
          <w:szCs w:val="18"/>
          <w:lang w:eastAsia="pl-PL"/>
        </w:rPr>
        <w:t>Uziarnienie kruszywa</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Uziarnienie kruszywa powinno być zgodne z wymaganiami podanymi w SST D-04.04.00 „Podbudowa z kruszyw. Wymagania ogólne” pkt 2.3.1.</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b/>
          <w:sz w:val="18"/>
          <w:szCs w:val="18"/>
          <w:lang w:eastAsia="pl-PL"/>
        </w:rPr>
        <w:t xml:space="preserve">2.3.2. </w:t>
      </w:r>
      <w:r w:rsidRPr="00F916BF">
        <w:rPr>
          <w:rFonts w:ascii="Times New Roman" w:eastAsia="Times New Roman" w:hAnsi="Times New Roman" w:cs="Times New Roman"/>
          <w:sz w:val="18"/>
          <w:szCs w:val="18"/>
          <w:lang w:eastAsia="pl-PL"/>
        </w:rPr>
        <w:t>Właściwości kruszywa</w:t>
      </w:r>
    </w:p>
    <w:p w:rsidR="00552B31" w:rsidRPr="00F916BF" w:rsidRDefault="00552B31" w:rsidP="00552B31">
      <w:pPr>
        <w:overflowPunct w:val="0"/>
        <w:autoSpaceDE w:val="0"/>
        <w:autoSpaceDN w:val="0"/>
        <w:adjustRightInd w:val="0"/>
        <w:spacing w:before="120"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Kruszywo powinno spełniać wymagania określone w SST D-04.04.00 „Podbudowa z kruszyw. Wymagania ogólne” pkt 2.3.2.</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3. sprzęt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Wymagania dotyczące sprzętu podano w SST D-04.04.00 „Podbudowa z kruszyw. Wymagania ogólne” pkt 3.</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4. transport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Wymagania dotyczące transportu podano w SST D-04.04.00 „Podbudowa z kruszyw. Wymagania ogólne” pkt 4.</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5. wykonanie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zasady wykonania robót podano w SST D-04.04.00 „Podbudowa z kruszyw. Wymagania ogólne” pkt 5.</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5.2. Przygotowanie podłoża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Przygotowanie podłoża powinno odpowiadać wymaganiom określonym w SST  D-04.04.00 „Podbudowa z kruszyw. Wymagania ogólne” pkt 5.2.</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5.3. Wytwarzanie mieszanki kruszywa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Mieszankę kruszywa należy wytwarzać zgodnie z ustaleniami podanymi w SST  D-04.04.00 „Podbudowa z kruszyw. Wymagania ogólne” pkt 5.3.</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5.4. Wbudowywanie i zagęszczanie mieszanki kruszywa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Ustalenia dotyczące rozkładania i zagęszczania mieszanki podano w SST D-04.04.00 „Podbudowa z kruszyw. Wymagania ogólne” pkt 5.4.</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5.5. Odcinek próbny</w:t>
      </w:r>
    </w:p>
    <w:p w:rsidR="00552B31"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 ile przewidziano to w SST, Wykonawca powinien wykonać odcinki próbne, zgodnie z zasadami określonymi w SST  D-04.04.00 „Podbudowa z kruszyw. Wymagania ogólne” pkt 5.5.</w:t>
      </w:r>
    </w:p>
    <w:p w:rsidR="00403ED5" w:rsidRPr="00F916BF" w:rsidRDefault="00403ED5"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Odcinka próbnego nie przewiduje się.</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5.6. Utrzymanie podbudowy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Utrzymanie podbudowy powinno odpowiadać wymaganiom określonym w SST  D-04.04.00 „Podbudowa z kruszyw. Wymagania ogólne” pkt 5.6.</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6. kontrola jakości robót</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6.1. Ogólne zasady kontroli jakości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zasady kontroli jakości robót podano w SST D-04.04.00 „Podbudowa z kruszyw. Wymagania ogólne” pkt 6.</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6.2. Badania przed przystąpieniem do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Przed przystąpieniem do robót Wykonawca powinien wykonać badania kruszyw, zgodnie z ustaleniami SST D-04.04.00 „Podbudowa z kruszyw. Wymagania ogólne” pkt 6.2.</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lastRenderedPageBreak/>
        <w:t>6.3. Badania w czasie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Częstotliwość oraz zakres badań i pomiarów kontrolnych w czasie robót podano w SST D-04.04.00 „Podbudowa z kruszyw. Wymagania ogólne” pkt 6.3.</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6.4. Wymagania dotyczące cech geometrycznych podbudowy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Częstotliwość oraz zakres pomiarów podano w SST D-04.04.00 „Podbudowa z kruszyw. Wymagania ogólne” pkt 6.4.</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6.5. Zasady postępowania z wadliwie wykonanymi odcinkami podbudowy</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Zasady postępowania z wadliwie wykonanymi odcinkami podbudowy podano w SST D-04.04.00 „Podbudowa z kruszyw. Wymagania ogólne” pkt 6.5.</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7. obmiar robót</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7.1. Ogólne zasady obmiaru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Ogólne zasady obmiaru robót podano w SST D-04.04.00 „Podbudowa z kruszyw. Wymagania ogólne” pkt 7.</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7.2. Jednostka obmiarowa</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Jednostką obmiarową jest m</w:t>
      </w:r>
      <w:r w:rsidRPr="00F916BF">
        <w:rPr>
          <w:rFonts w:ascii="Times New Roman" w:eastAsia="Times New Roman" w:hAnsi="Times New Roman" w:cs="Times New Roman"/>
          <w:sz w:val="18"/>
          <w:szCs w:val="18"/>
          <w:vertAlign w:val="superscript"/>
          <w:lang w:eastAsia="pl-PL"/>
        </w:rPr>
        <w:t>2</w:t>
      </w:r>
      <w:r w:rsidRPr="00F916BF">
        <w:rPr>
          <w:rFonts w:ascii="Times New Roman" w:eastAsia="Times New Roman" w:hAnsi="Times New Roman" w:cs="Times New Roman"/>
          <w:sz w:val="18"/>
          <w:szCs w:val="18"/>
          <w:lang w:eastAsia="pl-PL"/>
        </w:rPr>
        <w:t xml:space="preserve"> (metr kwadratowy) wykonanej i odebranej podbudowy z kruszywa łamanego stabilizowanego mechanicznie.</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8. odbiór robót</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Ogólne zasady odbioru robót podano w SST D-04.04.00 „Podbudowa z kruszyw. Wymagania ogólne” pkt 8.</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9. podstawa płatności</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9.1. Ogólne ustalenia dotyczące podstawy płatności</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Ogólne ustalenia dotyczące podstawy płatności podano w SST D-04.04.00 „Podbudowa z kruszyw. Wymagania ogólne” pkt 9.</w:t>
      </w:r>
    </w:p>
    <w:p w:rsidR="00552B31" w:rsidRPr="00F916BF" w:rsidRDefault="00552B31" w:rsidP="00552B31">
      <w:pPr>
        <w:keepNext/>
        <w:overflowPunct w:val="0"/>
        <w:autoSpaceDE w:val="0"/>
        <w:autoSpaceDN w:val="0"/>
        <w:adjustRightInd w:val="0"/>
        <w:spacing w:before="120" w:after="120" w:line="240" w:lineRule="auto"/>
        <w:jc w:val="both"/>
        <w:outlineLvl w:val="1"/>
        <w:rPr>
          <w:rFonts w:ascii="Times New Roman" w:eastAsia="Times New Roman" w:hAnsi="Times New Roman" w:cs="Times New Roman"/>
          <w:b/>
          <w:sz w:val="18"/>
          <w:szCs w:val="18"/>
          <w:lang w:eastAsia="pl-PL"/>
        </w:rPr>
      </w:pPr>
      <w:r w:rsidRPr="00F916BF">
        <w:rPr>
          <w:rFonts w:ascii="Times New Roman" w:eastAsia="Times New Roman" w:hAnsi="Times New Roman" w:cs="Times New Roman"/>
          <w:b/>
          <w:sz w:val="18"/>
          <w:szCs w:val="18"/>
          <w:lang w:eastAsia="pl-PL"/>
        </w:rPr>
        <w:t>9.2. Cena jednostki obmiarowej</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ab/>
        <w:t>Cena wykonania 1 m</w:t>
      </w:r>
      <w:r w:rsidRPr="00F916BF">
        <w:rPr>
          <w:rFonts w:ascii="Times New Roman" w:eastAsia="Times New Roman" w:hAnsi="Times New Roman" w:cs="Times New Roman"/>
          <w:sz w:val="18"/>
          <w:szCs w:val="18"/>
          <w:vertAlign w:val="superscript"/>
          <w:lang w:eastAsia="pl-PL"/>
        </w:rPr>
        <w:t>2</w:t>
      </w:r>
      <w:r w:rsidRPr="00F916BF">
        <w:rPr>
          <w:rFonts w:ascii="Times New Roman" w:eastAsia="Times New Roman" w:hAnsi="Times New Roman" w:cs="Times New Roman"/>
          <w:sz w:val="18"/>
          <w:szCs w:val="18"/>
          <w:lang w:eastAsia="pl-PL"/>
        </w:rPr>
        <w:t xml:space="preserve"> podbudowy obejmuje:</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prace pomiarowe i roboty przygotowawcze,</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oznakowanie robót,</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sprawdzenie i ewentualną naprawę podłoża,</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przygotowanie mieszanki z kruszywa, zgodnie z receptą,</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dostarczenie mieszanki na miejsce wbudowania,</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rozłożenie mieszanki,</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zagęszczenie rozłożonej mieszanki,</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przeprowadzenie pomiarów i badań laboratoryjnych określonych w specyfikacji technicznej,</w:t>
      </w:r>
    </w:p>
    <w:p w:rsidR="00552B31" w:rsidRPr="00F916BF" w:rsidRDefault="00552B31" w:rsidP="00552B31">
      <w:pPr>
        <w:numPr>
          <w:ilvl w:val="0"/>
          <w:numId w:val="1"/>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utrzymanie podbudowy w czasie robót.</w:t>
      </w:r>
    </w:p>
    <w:p w:rsidR="00552B31" w:rsidRPr="00F916BF" w:rsidRDefault="00552B31" w:rsidP="00552B31">
      <w:pPr>
        <w:keepNext/>
        <w:keepLines/>
        <w:suppressAutoHyphens/>
        <w:overflowPunct w:val="0"/>
        <w:autoSpaceDE w:val="0"/>
        <w:autoSpaceDN w:val="0"/>
        <w:adjustRightInd w:val="0"/>
        <w:spacing w:before="240" w:after="120" w:line="240" w:lineRule="auto"/>
        <w:jc w:val="both"/>
        <w:outlineLvl w:val="0"/>
        <w:rPr>
          <w:rFonts w:ascii="Times New Roman" w:eastAsia="Times New Roman" w:hAnsi="Times New Roman" w:cs="Times New Roman"/>
          <w:b/>
          <w:caps/>
          <w:kern w:val="28"/>
          <w:sz w:val="18"/>
          <w:szCs w:val="18"/>
          <w:lang w:eastAsia="pl-PL"/>
        </w:rPr>
      </w:pPr>
      <w:r w:rsidRPr="00F916BF">
        <w:rPr>
          <w:rFonts w:ascii="Times New Roman" w:eastAsia="Times New Roman" w:hAnsi="Times New Roman" w:cs="Times New Roman"/>
          <w:b/>
          <w:caps/>
          <w:kern w:val="28"/>
          <w:sz w:val="18"/>
          <w:szCs w:val="18"/>
          <w:lang w:eastAsia="pl-PL"/>
        </w:rPr>
        <w:t>10. przepisy związane</w:t>
      </w:r>
    </w:p>
    <w:p w:rsidR="00552B31" w:rsidRPr="00F916BF" w:rsidRDefault="00552B31" w:rsidP="00552B31">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F916BF">
        <w:rPr>
          <w:rFonts w:ascii="Times New Roman" w:eastAsia="Times New Roman" w:hAnsi="Times New Roman" w:cs="Times New Roman"/>
          <w:sz w:val="18"/>
          <w:szCs w:val="18"/>
          <w:lang w:eastAsia="pl-PL"/>
        </w:rPr>
        <w:t>Normy i przepisy związane podano w SST D-04.04.00 „Podbudowa z kruszyw. Wymagania ogólne” pkt 10.</w:t>
      </w:r>
    </w:p>
    <w:p w:rsidR="00CB0D36" w:rsidRDefault="00CB0D36"/>
    <w:sectPr w:rsidR="00CB0D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863984"/>
    <w:lvl w:ilvl="0">
      <w:numFmt w:val="decimal"/>
      <w:lvlText w:val="*"/>
      <w:lvlJc w:val="left"/>
      <w:pPr>
        <w:ind w:left="0" w:firstLine="0"/>
      </w:pPr>
    </w:lvl>
  </w:abstractNum>
  <w:abstractNum w:abstractNumId="1">
    <w:nsid w:val="20BD2E5D"/>
    <w:multiLevelType w:val="singleLevel"/>
    <w:tmpl w:val="D74648AE"/>
    <w:lvl w:ilvl="0">
      <w:start w:val="1"/>
      <w:numFmt w:val="lowerLetter"/>
      <w:lvlText w:val="%1)"/>
      <w:legacy w:legacy="1" w:legacySpace="0" w:legacyIndent="283"/>
      <w:lvlJc w:val="left"/>
      <w:pPr>
        <w:ind w:left="283" w:hanging="283"/>
      </w:pPr>
    </w:lvl>
  </w:abstractNum>
  <w:abstractNum w:abstractNumId="2">
    <w:nsid w:val="68F55D4D"/>
    <w:multiLevelType w:val="singleLevel"/>
    <w:tmpl w:val="47DAD6BE"/>
    <w:lvl w:ilvl="0">
      <w:start w:val="31"/>
      <w:numFmt w:val="decimal"/>
      <w:lvlText w:val="%1."/>
      <w:legacy w:legacy="1" w:legacySpace="57" w:legacyIndent="454"/>
      <w:lvlJc w:val="right"/>
      <w:pPr>
        <w:ind w:left="454" w:hanging="454"/>
      </w:p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1"/>
    <w:lvlOverride w:ilvl="0">
      <w:startOverride w:val="1"/>
    </w:lvlOverride>
  </w:num>
  <w:num w:numId="3">
    <w:abstractNumId w:val="2"/>
    <w:lvlOverride w:ilvl="0">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31"/>
    <w:rsid w:val="00181FDA"/>
    <w:rsid w:val="00403ED5"/>
    <w:rsid w:val="0047397C"/>
    <w:rsid w:val="00552B31"/>
    <w:rsid w:val="0075111D"/>
    <w:rsid w:val="007B0069"/>
    <w:rsid w:val="007C4410"/>
    <w:rsid w:val="00CB0D36"/>
    <w:rsid w:val="00E60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B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owytekst">
    <w:name w:val="Standardowy.tekst"/>
    <w:link w:val="StandardowytekstZnak"/>
    <w:rsid w:val="00552B3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552B3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739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3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B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owytekst">
    <w:name w:val="Standardowy.tekst"/>
    <w:link w:val="StandardowytekstZnak"/>
    <w:rsid w:val="00552B3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552B3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739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3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3830</Words>
  <Characters>22982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2020-06-04T08:49:00Z</dcterms:created>
  <dcterms:modified xsi:type="dcterms:W3CDTF">2020-06-04T08:49:00Z</dcterms:modified>
</cp:coreProperties>
</file>